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69" w:rsidRDefault="008C0A69" w:rsidP="008C0A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proofErr w:type="spellStart"/>
      <w:r w:rsidRPr="00290E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Гальперова</w:t>
      </w:r>
      <w:proofErr w:type="spellEnd"/>
      <w:r w:rsidRPr="00290E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Е.В., Мазурова О.В.</w:t>
      </w:r>
    </w:p>
    <w:bookmarkEnd w:id="0"/>
    <w:p w:rsidR="008C0A69" w:rsidRPr="00E07B26" w:rsidRDefault="008C0A69" w:rsidP="008C0A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ИСЭМ СО РАН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03A0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2.2 Роль электрической энергии в повышении качества жизни населения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0A69" w:rsidRPr="00C03A02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</w:t>
      </w:r>
      <w:r w:rsidRPr="00C03A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начала </w:t>
      </w:r>
      <w:r w:rsidRPr="00C03A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  идет неуклонный рост потребления электроэнергии.</w:t>
      </w:r>
      <w:r w:rsidRPr="00C03A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Pr="00C03A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лектроэнергии как самого </w:t>
      </w:r>
      <w:r w:rsidRPr="00C03A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3A02">
        <w:rPr>
          <w:rFonts w:ascii="Times New Roman" w:hAnsi="Times New Roman" w:cs="Times New Roman"/>
          <w:sz w:val="28"/>
          <w:szCs w:val="28"/>
        </w:rPr>
        <w:t>прогрессивного, удобного и универсального энергетического ресурса в жизни человека и общества невероятно велика.  Возможность преобразования в другие виды энергии (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световую, механическую, тепловую, звуковую), </w:t>
      </w:r>
      <w:proofErr w:type="spellStart"/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экологичность</w:t>
      </w:r>
      <w:proofErr w:type="spellEnd"/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простота регулирования определили широкое ее использование во всех секторах экономки и в быту. С расширением и п</w:t>
      </w:r>
      <w:r w:rsidRPr="00C03A02">
        <w:rPr>
          <w:rFonts w:ascii="Times New Roman" w:hAnsi="Times New Roman" w:cs="Times New Roman"/>
          <w:sz w:val="28"/>
          <w:szCs w:val="28"/>
        </w:rPr>
        <w:t>оявлением новых направлений электрификации, определяющих более качественное состояние потребительских услуг, технологических инноваций в жилом секторе и сфере услуг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возрастает важность  электроэнергии в </w:t>
      </w:r>
      <w:r w:rsidRPr="00C03A02">
        <w:rPr>
          <w:rFonts w:ascii="Times New Roman" w:hAnsi="Times New Roman" w:cs="Times New Roman"/>
          <w:sz w:val="28"/>
          <w:szCs w:val="28"/>
        </w:rPr>
        <w:t xml:space="preserve">обеспечении жизненного комфорта и качества жизни населения. 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не существует общепринятого научного определения понятия «качество жизни». Кроме того, широко распространено понятие «уровень жизни». Эти два понятия довольно схожи, хотя имеют определенные различия.  </w:t>
      </w:r>
      <w:r w:rsidRPr="00C03A02">
        <w:rPr>
          <w:rFonts w:ascii="Times New Roman" w:hAnsi="Times New Roman" w:cs="Times New Roman"/>
          <w:color w:val="000000"/>
          <w:sz w:val="28"/>
          <w:szCs w:val="28"/>
        </w:rPr>
        <w:t xml:space="preserve">Понятие «качество жизни» появляется в середине XX в., когда категория уровень жизни стала недостаточной для всестороннего отражения процесса формирования благосостояния  населения. </w:t>
      </w:r>
      <w:r w:rsidRPr="00C03A02">
        <w:rPr>
          <w:rFonts w:ascii="Times New Roman" w:hAnsi="Times New Roman" w:cs="Times New Roman"/>
          <w:sz w:val="28"/>
          <w:szCs w:val="28"/>
        </w:rPr>
        <w:t>Изначально проблемы обеспечения качества жизни рассматривались в экологическом ключе в связи с проблемами охраны окружающей среды, здоровья человека и общества. В настоящее время  а</w:t>
      </w:r>
      <w:r w:rsidRPr="00C03A02">
        <w:rPr>
          <w:rStyle w:val="w"/>
          <w:rFonts w:ascii="Times New Roman" w:hAnsi="Times New Roman" w:cs="Times New Roman"/>
          <w:sz w:val="28"/>
          <w:szCs w:val="28"/>
        </w:rPr>
        <w:t xml:space="preserve">кадемический словарь дает следующее определения этому понятию: </w:t>
      </w:r>
      <w:proofErr w:type="gramStart"/>
      <w:r w:rsidRPr="00C03A02">
        <w:rPr>
          <w:rStyle w:val="w"/>
          <w:rFonts w:ascii="Times New Roman" w:hAnsi="Times New Roman" w:cs="Times New Roman"/>
          <w:sz w:val="28"/>
          <w:szCs w:val="28"/>
        </w:rPr>
        <w:t xml:space="preserve">«Качество жизни  - </w:t>
      </w:r>
      <w:r w:rsidRPr="00C03A02">
        <w:rPr>
          <w:rFonts w:ascii="Times New Roman" w:hAnsi="Times New Roman" w:cs="Times New Roman"/>
          <w:sz w:val="28"/>
          <w:szCs w:val="28"/>
        </w:rPr>
        <w:t> </w:t>
      </w:r>
      <w:r w:rsidRPr="00C03A02">
        <w:rPr>
          <w:rStyle w:val="w"/>
          <w:rFonts w:ascii="Times New Roman" w:hAnsi="Times New Roman" w:cs="Times New Roman"/>
          <w:sz w:val="28"/>
          <w:szCs w:val="28"/>
        </w:rPr>
        <w:t>социологическая</w:t>
      </w:r>
      <w:r w:rsidRPr="00C03A0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03A02">
          <w:rPr>
            <w:rStyle w:val="w"/>
            <w:rFonts w:ascii="Times New Roman" w:hAnsi="Times New Roman" w:cs="Times New Roman"/>
            <w:sz w:val="28"/>
            <w:szCs w:val="28"/>
          </w:rPr>
          <w:t>категория</w:t>
        </w:r>
      </w:hyperlink>
      <w:r w:rsidRPr="00C03A02">
        <w:rPr>
          <w:rFonts w:ascii="Times New Roman" w:hAnsi="Times New Roman" w:cs="Times New Roman"/>
          <w:sz w:val="28"/>
          <w:szCs w:val="28"/>
        </w:rPr>
        <w:t xml:space="preserve">, </w:t>
      </w:r>
      <w:r w:rsidRPr="00C03A02">
        <w:rPr>
          <w:rStyle w:val="w"/>
          <w:rFonts w:ascii="Times New Roman" w:hAnsi="Times New Roman" w:cs="Times New Roman"/>
          <w:sz w:val="28"/>
          <w:szCs w:val="28"/>
        </w:rPr>
        <w:t>выражающая</w:t>
      </w:r>
      <w:r w:rsidRPr="00C03A0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03A02">
          <w:rPr>
            <w:rStyle w:val="w"/>
            <w:rFonts w:ascii="Times New Roman" w:hAnsi="Times New Roman" w:cs="Times New Roman"/>
            <w:sz w:val="28"/>
            <w:szCs w:val="28"/>
          </w:rPr>
          <w:t>качество</w:t>
        </w:r>
      </w:hyperlink>
      <w:r w:rsidRPr="00C03A02">
        <w:rPr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sz w:val="28"/>
          <w:szCs w:val="28"/>
        </w:rPr>
        <w:t>удовлетворения</w:t>
      </w:r>
      <w:r w:rsidRPr="00C03A02">
        <w:rPr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sz w:val="28"/>
          <w:szCs w:val="28"/>
        </w:rPr>
        <w:t>материальных</w:t>
      </w:r>
      <w:r w:rsidRPr="00C03A02">
        <w:rPr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C03A02">
        <w:rPr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sz w:val="28"/>
          <w:szCs w:val="28"/>
        </w:rPr>
        <w:t>культурных</w:t>
      </w:r>
      <w:r w:rsidRPr="00C03A02">
        <w:rPr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sz w:val="28"/>
          <w:szCs w:val="28"/>
        </w:rPr>
        <w:t>потребностей</w:t>
      </w:r>
      <w:r w:rsidRPr="00C03A02">
        <w:rPr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sz w:val="28"/>
          <w:szCs w:val="28"/>
        </w:rPr>
        <w:t>людей</w:t>
      </w:r>
      <w:r w:rsidRPr="00C03A02">
        <w:rPr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>(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качество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питания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03A02">
          <w:rPr>
            <w:rStyle w:val="w"/>
            <w:rFonts w:ascii="Times New Roman" w:hAnsi="Times New Roman" w:cs="Times New Roman"/>
            <w:iCs/>
            <w:sz w:val="28"/>
            <w:szCs w:val="28"/>
          </w:rPr>
          <w:t>качество</w:t>
        </w:r>
      </w:hyperlink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и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модность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одежды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комфорт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жилища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качество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здравоохранения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образования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сферы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обслуживания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окружающей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среды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03A02">
          <w:rPr>
            <w:rStyle w:val="w"/>
            <w:rFonts w:ascii="Times New Roman" w:hAnsi="Times New Roman" w:cs="Times New Roman"/>
            <w:iCs/>
            <w:sz w:val="28"/>
            <w:szCs w:val="28"/>
          </w:rPr>
          <w:t>структура</w:t>
        </w:r>
      </w:hyperlink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досуга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степень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удовлетворения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потребностей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в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содержательном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общении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знаниях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творческом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труде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уровень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стрессовых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состояний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03A02">
          <w:rPr>
            <w:rStyle w:val="w"/>
            <w:rFonts w:ascii="Times New Roman" w:hAnsi="Times New Roman" w:cs="Times New Roman"/>
            <w:iCs/>
            <w:sz w:val="28"/>
            <w:szCs w:val="28"/>
          </w:rPr>
          <w:t>структура</w:t>
        </w:r>
      </w:hyperlink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расселения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и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iCs/>
          <w:sz w:val="28"/>
          <w:szCs w:val="28"/>
        </w:rPr>
        <w:t>др</w:t>
      </w:r>
      <w:r w:rsidRPr="00C03A02">
        <w:rPr>
          <w:rStyle w:val="a9"/>
          <w:rFonts w:ascii="Times New Roman" w:hAnsi="Times New Roman" w:cs="Times New Roman"/>
          <w:sz w:val="28"/>
          <w:szCs w:val="28"/>
        </w:rPr>
        <w:t>.)</w:t>
      </w:r>
      <w:r w:rsidRPr="00C03A02">
        <w:rPr>
          <w:rFonts w:ascii="Times New Roman" w:hAnsi="Times New Roman" w:cs="Times New Roman"/>
          <w:sz w:val="28"/>
          <w:szCs w:val="28"/>
        </w:rPr>
        <w:t>»</w:t>
      </w:r>
      <w:r w:rsidRPr="00C03A02">
        <w:rPr>
          <w:rFonts w:ascii="TimesNewRoman" w:hAnsi="TimesNewRoman" w:cs="TimesNewRoman"/>
          <w:sz w:val="28"/>
          <w:szCs w:val="28"/>
        </w:rPr>
        <w:t xml:space="preserve"> [1]</w:t>
      </w:r>
      <w:proofErr w:type="gramEnd"/>
    </w:p>
    <w:p w:rsidR="008C0A69" w:rsidRPr="00C03A02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</w:rPr>
        <w:t>В</w:t>
      </w:r>
      <w:r w:rsidRPr="00C03A02">
        <w:rPr>
          <w:rFonts w:ascii="TimesNewRoman" w:hAnsi="TimesNewRoman" w:cs="TimesNewRoman"/>
          <w:sz w:val="28"/>
          <w:szCs w:val="28"/>
        </w:rPr>
        <w:t xml:space="preserve"> [2] говорится, что</w:t>
      </w:r>
      <w:r w:rsidRPr="00C03A02">
        <w:rPr>
          <w:rFonts w:ascii="Times New Roman" w:hAnsi="Times New Roman" w:cs="Times New Roman"/>
          <w:sz w:val="28"/>
          <w:szCs w:val="28"/>
        </w:rPr>
        <w:t xml:space="preserve">: «Качество жизни – междисциплинарная категория, характеризующая эффективность всех сторон жизнедеятельности человека, фактический уровень удовлетворения материальных, духовных и социальных потребностей человека, уровень его интеллектуального, культурного и физического развития, степень обеспечения комплексной безопасности жизни с учетом субъективной оценки индивида различных сторон жизни». 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02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жизни носит более абстрактный характер, чем понятие уровня жизни. Безусловно, оно зависит от уровня социально-экономического развития страны, в которой проживает человек, но в то же время во многом каждый человек сам обеспечивает свое качество жизни. Поэтому качество жизни </w:t>
      </w:r>
      <w:proofErr w:type="gramStart"/>
      <w:r w:rsidRPr="00C03A02">
        <w:rPr>
          <w:rFonts w:ascii="Times New Roman" w:hAnsi="Times New Roman" w:cs="Times New Roman"/>
          <w:color w:val="000000"/>
          <w:sz w:val="28"/>
          <w:szCs w:val="28"/>
        </w:rPr>
        <w:t>–э</w:t>
      </w:r>
      <w:proofErr w:type="gramEnd"/>
      <w:r w:rsidRPr="00C03A02">
        <w:rPr>
          <w:rFonts w:ascii="Times New Roman" w:hAnsi="Times New Roman" w:cs="Times New Roman"/>
          <w:color w:val="000000"/>
          <w:sz w:val="28"/>
          <w:szCs w:val="28"/>
        </w:rPr>
        <w:t>то и философское понятие, связанное с мировоззрением человека.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Дать непосредственно количественную оценку качества жизни населения крайне сложно, т. к. оно интегрирует многие его аспекты. В частности, индивидуальные потребности, которые не фиксируются какими-либо статистическими величинами и практически существуют лишь в сознании людей, в виде их личных мнений и оценок.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объективных показателей качества жизни  в [3] рассматривают следующие:</w:t>
      </w:r>
    </w:p>
    <w:p w:rsidR="008C0A69" w:rsidRPr="00C03A02" w:rsidRDefault="008C0A69" w:rsidP="008C0A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чистую окружающую среду,</w:t>
      </w:r>
    </w:p>
    <w:p w:rsidR="008C0A69" w:rsidRPr="00C03A02" w:rsidRDefault="008C0A69" w:rsidP="008C0A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личную и национальную безопасность,</w:t>
      </w:r>
    </w:p>
    <w:p w:rsidR="008C0A69" w:rsidRPr="00C03A02" w:rsidRDefault="008C0A69" w:rsidP="008C0A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и экономические свободы,</w:t>
      </w:r>
    </w:p>
    <w:p w:rsidR="008C0A69" w:rsidRPr="00C03A02" w:rsidRDefault="008C0A69" w:rsidP="008C0A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права на труд, возможность карьерного роста и повышение профессионального и интеллектуального уровня,</w:t>
      </w:r>
    </w:p>
    <w:p w:rsidR="008C0A69" w:rsidRPr="00C03A02" w:rsidRDefault="008C0A69" w:rsidP="008C0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демографического роста общества,</w:t>
      </w:r>
    </w:p>
    <w:p w:rsidR="008C0A69" w:rsidRPr="00C03A02" w:rsidRDefault="008C0A69" w:rsidP="008C0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жилищных условий,</w:t>
      </w:r>
    </w:p>
    <w:p w:rsidR="008C0A69" w:rsidRPr="00C03A02" w:rsidRDefault="008C0A69" w:rsidP="008C0A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здравоохранения и улучшение системы медицинской помощи населению,</w:t>
      </w:r>
    </w:p>
    <w:p w:rsidR="008C0A69" w:rsidRPr="00C03A02" w:rsidRDefault="008C0A69" w:rsidP="008C0A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продовольствием населения.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</w:rPr>
        <w:t>Роль электроэнергии в повышении комфорта условий жизни людей наиболее полно отражается на примере электрификации быта отдельного домохозяйства. Использование энергии в этой сфере отвечает как материальным, так и духовным потребностям человека.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</w:rPr>
        <w:t xml:space="preserve">С помощью электроэнергии человек готовит пищу, а широкое использование электроплит, микроволновых печей, </w:t>
      </w:r>
      <w:proofErr w:type="spellStart"/>
      <w:r w:rsidRPr="00C03A02">
        <w:rPr>
          <w:rFonts w:ascii="Times New Roman" w:hAnsi="Times New Roman" w:cs="Times New Roman"/>
          <w:sz w:val="28"/>
          <w:szCs w:val="28"/>
        </w:rPr>
        <w:t>мультиварок</w:t>
      </w:r>
      <w:proofErr w:type="spellEnd"/>
      <w:r w:rsidRPr="00C03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A02">
        <w:rPr>
          <w:rFonts w:ascii="Times New Roman" w:hAnsi="Times New Roman" w:cs="Times New Roman"/>
          <w:sz w:val="28"/>
          <w:szCs w:val="28"/>
        </w:rPr>
        <w:t>электрогрилей</w:t>
      </w:r>
      <w:proofErr w:type="spellEnd"/>
      <w:r w:rsidRPr="00C03A02">
        <w:rPr>
          <w:rFonts w:ascii="Times New Roman" w:hAnsi="Times New Roman" w:cs="Times New Roman"/>
          <w:sz w:val="28"/>
          <w:szCs w:val="28"/>
        </w:rPr>
        <w:t xml:space="preserve">, кухонных комбайнов и т.д. ведет к улучшению санитарно-гигиенических условий в жилищах, повышению уровня автоматизации процессов </w:t>
      </w:r>
      <w:proofErr w:type="spellStart"/>
      <w:r w:rsidRPr="00C03A02">
        <w:rPr>
          <w:rFonts w:ascii="Times New Roman" w:hAnsi="Times New Roman" w:cs="Times New Roman"/>
          <w:sz w:val="28"/>
          <w:szCs w:val="28"/>
        </w:rPr>
        <w:t>пищеприготовления</w:t>
      </w:r>
      <w:proofErr w:type="spellEnd"/>
      <w:r w:rsidRPr="00C03A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sz w:val="28"/>
          <w:szCs w:val="28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Удобство и широкие возможности регулирования определяют использование электроэнергии для целей отопления и кондиционирования воздуха в помещениях, что </w:t>
      </w:r>
      <w:r w:rsidRPr="00C03A02">
        <w:rPr>
          <w:rFonts w:ascii="Times New Roman" w:hAnsi="Times New Roman" w:cs="Times New Roman"/>
          <w:sz w:val="28"/>
          <w:szCs w:val="28"/>
        </w:rPr>
        <w:t xml:space="preserve">создает комфортный микроклимат в жилище, </w:t>
      </w:r>
      <w:proofErr w:type="gramStart"/>
      <w:r w:rsidRPr="00C03A02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C03A02">
        <w:rPr>
          <w:rFonts w:ascii="Times New Roman" w:hAnsi="Times New Roman" w:cs="Times New Roman"/>
          <w:sz w:val="28"/>
          <w:szCs w:val="28"/>
        </w:rPr>
        <w:t xml:space="preserve"> все более широкое распространение получают системы управления инженерными системами дома по сети интернет или мобильному телефону.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</w:rPr>
        <w:t>Использование компьютеров, телевизоров, ауд</w:t>
      </w:r>
      <w:proofErr w:type="gramStart"/>
      <w:r w:rsidRPr="00C03A0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03A02">
        <w:rPr>
          <w:rFonts w:ascii="Times New Roman" w:hAnsi="Times New Roman" w:cs="Times New Roman"/>
          <w:sz w:val="28"/>
          <w:szCs w:val="28"/>
        </w:rPr>
        <w:t xml:space="preserve"> и видеоаппаратуры, планшетов, сотовых телефонов и т.д. способствует получению большого объема информации, совершенствованию знаний и эстетическому наслаждению. 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</w:rPr>
        <w:t xml:space="preserve">Безопасность членов домохозяйства обеспечивают домофоны, системы предупреждения о технических неисправностях, управления дверей, ворот, шлагбаумов, жалюзи,  </w:t>
      </w:r>
      <w:proofErr w:type="gramStart"/>
      <w:r w:rsidRPr="00C03A02">
        <w:rPr>
          <w:rFonts w:ascii="Times New Roman" w:hAnsi="Times New Roman" w:cs="Times New Roman"/>
          <w:sz w:val="28"/>
          <w:szCs w:val="28"/>
        </w:rPr>
        <w:t>роль-ставнями</w:t>
      </w:r>
      <w:proofErr w:type="gramEnd"/>
      <w:r w:rsidRPr="00C03A0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отражается в величине расхода электроэнергии на 1 квадратный метр жилой площади (рис.1.). В развитых странах мира рост этого показателя приходился на 70-90 гг. прошлого века, в период роста обеспеченности домохозяйств электроприборами, повышения их благоустройства и комфорта.</w:t>
      </w:r>
    </w:p>
    <w:p w:rsidR="008C0A69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D679B" wp14:editId="528C696B">
                <wp:simplePos x="0" y="0"/>
                <wp:positionH relativeFrom="column">
                  <wp:posOffset>-70844</wp:posOffset>
                </wp:positionH>
                <wp:positionV relativeFrom="paragraph">
                  <wp:posOffset>2651029</wp:posOffset>
                </wp:positionV>
                <wp:extent cx="5692775" cy="646981"/>
                <wp:effectExtent l="0" t="0" r="3175" b="127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775" cy="646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A69" w:rsidRPr="000F33FC" w:rsidRDefault="008C0A69" w:rsidP="008C0A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6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Источник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956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рассчитано по</w:t>
                            </w:r>
                            <w:r w:rsidRPr="00956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4-8</w:t>
                            </w:r>
                            <w:r w:rsidRPr="00956E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]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C0A69" w:rsidRPr="00B67FF1" w:rsidRDefault="008C0A69" w:rsidP="008C0A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3A0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Рис. 1.</w:t>
                            </w:r>
                            <w:r w:rsidRPr="00C03A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Изменение удельного расхода электроэнергии в жилых домах в отдельных странах мира</w:t>
                            </w:r>
                            <w:r w:rsidRPr="00B67F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5.6pt;margin-top:208.75pt;width:448.25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" fillcolor="white [3201]" stroked="f" strokeweight=".5pt">
                <v:textbox>
                  <w:txbxContent>
                    <w:p w:rsidR="008C0A69" w:rsidRPr="000F33FC" w:rsidRDefault="008C0A69" w:rsidP="008C0A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56E2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Источник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</w:t>
                      </w:r>
                      <w:r w:rsidRPr="00956E2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рассчитано по</w:t>
                      </w:r>
                      <w:r w:rsidRPr="00956E2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[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4-8</w:t>
                      </w:r>
                      <w:r w:rsidRPr="00956E2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]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C0A69" w:rsidRPr="00B67FF1" w:rsidRDefault="008C0A69" w:rsidP="008C0A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3A0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Рис. 1.</w:t>
                      </w:r>
                      <w:r w:rsidRPr="00C03A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Изменение удельного расхода электроэнергии в жилых домах в отдельных странах мира</w:t>
                      </w:r>
                      <w:r w:rsidRPr="00B67F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FB50BFA" wp14:editId="0F997B6C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C0A69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A69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A69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A69" w:rsidRDefault="008C0A69" w:rsidP="008C0A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69" w:rsidRPr="00C03A02" w:rsidRDefault="008C0A69" w:rsidP="008C0A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Заметное снижение удельного расхода электроэнергии в последние годы в развитых странах связано с повышением эффективности ее применения, снижением потерь, заменой старых электроприборов на новые с низким потреблением электроэнергии. </w:t>
      </w:r>
    </w:p>
    <w:p w:rsidR="008C0A69" w:rsidRPr="00C03A02" w:rsidRDefault="008C0A69" w:rsidP="008C0A6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</w:rPr>
        <w:t xml:space="preserve">Применение в быту возрастающей номенклатуры электроприборов различного назначения позволяет значительно улучшить условия жизни, оздоровить гигиеническую обстановку в помещениях, повысить культурно-образовательный уровень населения и безопасность, сократить затраты времени и сил на ведение домашнего хозяйства. </w:t>
      </w:r>
      <w:r w:rsidRPr="00C03A02">
        <w:rPr>
          <w:rFonts w:ascii="Times New Roman" w:hAnsi="Times New Roman" w:cs="Times New Roman"/>
          <w:color w:val="000000"/>
          <w:sz w:val="28"/>
          <w:szCs w:val="28"/>
        </w:rPr>
        <w:t xml:space="preserve">При этом существующие прогнозы показывают, что в перспективе электроэнергия становится еще более важным источником энергии в потреблении домохозяйств. Доля электроэнергии в суммарном потреблении энергоресурсов  домохозяйствами в мире согласно [9] возрастает с 39% в 2012 г. до 43% в 2040 г., более того, после 2025 г. электроэнергия становится лидирующим энергоносителем, доля которого опережает долю газа.  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</w:rPr>
        <w:t xml:space="preserve">Сфера услуг включает в себя огромное количество предприятий и организаций, различных типов и видов деятельности: финансы, образование, торговля, общественное питание, здравоохранение, культура, спорт, и т.д. (сюда же относится и потребление электроэнергии на нужды  уличного освещения, городского водопровода и канализации). 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</w:rPr>
        <w:t>Высокий уровень развития экономики и доходов  населения (свободных) ведет к увеличению потребности в отелях и ресторанах (как для деловых встреч, так и для досуга), помещений для офисов и розничной торговли, культурных (театры, галереи, музеи) и спортивных помещений (стадионы, бассейны, спортивные комплексы) [10].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color w:val="000000"/>
          <w:sz w:val="28"/>
          <w:szCs w:val="28"/>
        </w:rPr>
        <w:t xml:space="preserve">Уже сейчас во всем мире в сфере услуг электроэнергия является предпочтительным источником энергии. В 2012 г. доля ее в структуре энергопотребления этой сферы составляла около 53% и согласно базовому </w:t>
      </w:r>
      <w:r w:rsidRPr="00C03A0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сценарию в</w:t>
      </w:r>
      <w:r w:rsidRPr="00C03A02">
        <w:rPr>
          <w:rFonts w:cs="Whitney Book"/>
          <w:color w:val="000000"/>
          <w:sz w:val="28"/>
          <w:szCs w:val="28"/>
        </w:rPr>
        <w:t xml:space="preserve"> </w:t>
      </w:r>
      <w:r w:rsidRPr="00C03A02">
        <w:rPr>
          <w:rFonts w:ascii="Times New Roman" w:hAnsi="Times New Roman" w:cs="Times New Roman"/>
          <w:color w:val="000000"/>
          <w:sz w:val="28"/>
          <w:szCs w:val="28"/>
        </w:rPr>
        <w:t xml:space="preserve">[9] предполагается, что доля ее к 2040 г. вырастит до 62% </w:t>
      </w:r>
      <w:r w:rsidRPr="00C03A02">
        <w:rPr>
          <w:rFonts w:ascii="Times New Roman" w:hAnsi="Times New Roman" w:cs="Times New Roman"/>
          <w:sz w:val="28"/>
          <w:szCs w:val="28"/>
        </w:rPr>
        <w:t>(табл.1).</w:t>
      </w:r>
    </w:p>
    <w:p w:rsidR="008C0A69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</w:rPr>
        <w:t>Таблица 1</w:t>
      </w:r>
    </w:p>
    <w:p w:rsidR="008C0A69" w:rsidRPr="006B264E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264E">
        <w:rPr>
          <w:rFonts w:ascii="Times New Roman" w:hAnsi="Times New Roman" w:cs="Times New Roman"/>
          <w:sz w:val="28"/>
          <w:szCs w:val="28"/>
        </w:rPr>
        <w:t>Рост доли электроэнергии в суммарном энергопотреблении домохозяйствами и сферой услуг в разных странах</w:t>
      </w:r>
    </w:p>
    <w:p w:rsidR="008C0A69" w:rsidRPr="008A2E38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4"/>
        <w:gridCol w:w="1432"/>
        <w:gridCol w:w="1328"/>
        <w:gridCol w:w="1149"/>
        <w:gridCol w:w="1360"/>
        <w:gridCol w:w="1223"/>
        <w:gridCol w:w="1115"/>
      </w:tblGrid>
      <w:tr w:rsidR="008C0A69" w:rsidRPr="008A2E38" w:rsidTr="004C0D62">
        <w:tc>
          <w:tcPr>
            <w:tcW w:w="1964" w:type="dxa"/>
            <w:vMerge w:val="restart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3909" w:type="dxa"/>
            <w:gridSpan w:val="3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Домохозяйства</w:t>
            </w:r>
          </w:p>
        </w:tc>
        <w:tc>
          <w:tcPr>
            <w:tcW w:w="3698" w:type="dxa"/>
            <w:gridSpan w:val="3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Сфера услуг</w:t>
            </w:r>
          </w:p>
        </w:tc>
      </w:tr>
      <w:tr w:rsidR="008C0A69" w:rsidRPr="008A2E38" w:rsidTr="004C0D62">
        <w:tc>
          <w:tcPr>
            <w:tcW w:w="1964" w:type="dxa"/>
            <w:vMerge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1973 г.</w:t>
            </w:r>
          </w:p>
        </w:tc>
        <w:tc>
          <w:tcPr>
            <w:tcW w:w="1328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1149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2040 г.</w:t>
            </w:r>
          </w:p>
        </w:tc>
        <w:tc>
          <w:tcPr>
            <w:tcW w:w="1360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1973 г.</w:t>
            </w:r>
          </w:p>
        </w:tc>
        <w:tc>
          <w:tcPr>
            <w:tcW w:w="1223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1115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2040 г.</w:t>
            </w:r>
          </w:p>
        </w:tc>
      </w:tr>
      <w:tr w:rsidR="008C0A69" w:rsidRPr="008A2E38" w:rsidTr="004C0D62">
        <w:tc>
          <w:tcPr>
            <w:tcW w:w="1964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Европейские страны ОЭСР</w:t>
            </w:r>
            <w:r w:rsidRPr="00065F2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1432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328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  <w:tc>
          <w:tcPr>
            <w:tcW w:w="1149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360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223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1115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</w:tr>
      <w:tr w:rsidR="008C0A69" w:rsidRPr="008A2E38" w:rsidTr="004C0D62">
        <w:tc>
          <w:tcPr>
            <w:tcW w:w="1964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1432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328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1149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360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223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1115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</w:tr>
      <w:tr w:rsidR="008C0A69" w:rsidRPr="008A2E38" w:rsidTr="004C0D62">
        <w:tc>
          <w:tcPr>
            <w:tcW w:w="1964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</w:tc>
        <w:tc>
          <w:tcPr>
            <w:tcW w:w="1432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328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149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1360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23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15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8C0A69" w:rsidRPr="008A2E38" w:rsidTr="004C0D62">
        <w:tc>
          <w:tcPr>
            <w:tcW w:w="1964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1432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1328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  <w:tc>
          <w:tcPr>
            <w:tcW w:w="1149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  <w:tc>
          <w:tcPr>
            <w:tcW w:w="1360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223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1115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</w:tr>
      <w:tr w:rsidR="008C0A69" w:rsidRPr="008A2E38" w:rsidTr="004C0D62">
        <w:tc>
          <w:tcPr>
            <w:tcW w:w="1964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432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</w:p>
        </w:tc>
        <w:tc>
          <w:tcPr>
            <w:tcW w:w="1328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49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60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</w:p>
        </w:tc>
        <w:tc>
          <w:tcPr>
            <w:tcW w:w="1223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1115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</w:tbl>
    <w:p w:rsidR="008C0A69" w:rsidRPr="00956E27" w:rsidRDefault="008C0A69" w:rsidP="008C0A6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Источник: рассчитано по</w:t>
      </w:r>
      <w:r w:rsidRPr="008A2E38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>4</w:t>
      </w:r>
      <w:r w:rsidRPr="00956E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56E27">
        <w:rPr>
          <w:rFonts w:ascii="Times New Roman" w:hAnsi="Times New Roman" w:cs="Times New Roman"/>
        </w:rPr>
        <w:t>]</w:t>
      </w:r>
    </w:p>
    <w:p w:rsidR="008C0A69" w:rsidRPr="00956E27" w:rsidRDefault="008C0A69" w:rsidP="008C0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sz w:val="28"/>
          <w:szCs w:val="28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типах зданий в этой сфере в большей или меньшей степени электроэнергия используется на цели отопления и кондиционирования. Огромную помощь в делопроизводстве оказывают компьютеры, факсы, принтеры, сканеры</w:t>
      </w:r>
      <w:r w:rsidRPr="00C03A02">
        <w:rPr>
          <w:sz w:val="28"/>
          <w:szCs w:val="28"/>
        </w:rPr>
        <w:t xml:space="preserve"> 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офисные автоматические телефонные станции и т.д. Кроме перечисленных видов оборудования, в </w:t>
      </w:r>
      <w:r w:rsidRPr="00C03A02">
        <w:rPr>
          <w:rFonts w:ascii="Times New Roman" w:hAnsi="Times New Roman" w:cs="Times New Roman"/>
          <w:sz w:val="28"/>
          <w:szCs w:val="28"/>
        </w:rPr>
        <w:t>торговле и общественном питании имеется  значительный набор холодильного и морозильного оборудования, а также различные виды печей и мини-пекарни.  Спортивные и развлекательные центры имеют в своем составе сауны, бассейны с системами подогрева и очистки воды, датчиками контроля влажности, температуры и содержания СО</w:t>
      </w:r>
      <w:proofErr w:type="gramStart"/>
      <w:r w:rsidRPr="00C03A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C03A0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03A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02">
        <w:rPr>
          <w:rFonts w:ascii="Times New Roman" w:hAnsi="Times New Roman" w:cs="Times New Roman"/>
          <w:sz w:val="28"/>
          <w:szCs w:val="28"/>
        </w:rPr>
        <w:t>Достаточно широко применяется электроэнергия в медицине.  Использование новых способов диагностики с применением высокоточного и многофункционального диагностического оборудования (э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лектроэнцефалография, электрокардиография, электрогастрография, </w:t>
      </w:r>
      <w:r w:rsidRPr="00C03A02">
        <w:rPr>
          <w:rFonts w:ascii="Times New Roman" w:hAnsi="Times New Roman" w:cs="Times New Roman"/>
          <w:sz w:val="28"/>
          <w:szCs w:val="28"/>
        </w:rPr>
        <w:t xml:space="preserve"> компьютерный томограф, </w:t>
      </w:r>
      <w:proofErr w:type="spellStart"/>
      <w:proofErr w:type="gramStart"/>
      <w:r w:rsidRPr="00C03A02">
        <w:rPr>
          <w:rFonts w:ascii="Times New Roman" w:hAnsi="Times New Roman" w:cs="Times New Roman"/>
          <w:sz w:val="28"/>
          <w:szCs w:val="28"/>
        </w:rPr>
        <w:t>магнито</w:t>
      </w:r>
      <w:proofErr w:type="spellEnd"/>
      <w:r w:rsidRPr="00C03A02">
        <w:rPr>
          <w:rFonts w:ascii="Times New Roman" w:hAnsi="Times New Roman" w:cs="Times New Roman"/>
          <w:sz w:val="28"/>
          <w:szCs w:val="28"/>
        </w:rPr>
        <w:t>-резонансный</w:t>
      </w:r>
      <w:proofErr w:type="gramEnd"/>
      <w:r w:rsidRPr="00C03A02">
        <w:rPr>
          <w:rFonts w:ascii="Times New Roman" w:hAnsi="Times New Roman" w:cs="Times New Roman"/>
          <w:sz w:val="28"/>
          <w:szCs w:val="28"/>
        </w:rPr>
        <w:t xml:space="preserve"> томограф и т.д.) дало возможность ранней диагностики заболеваний,  мониторинга состояния больного и выбора адекватного развитию заболевания способов лечения. Многие электрические аппараты используются для 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реанимации (дефибриллятор сердечного ритма)</w:t>
      </w:r>
      <w:r w:rsidRPr="00C03A02">
        <w:rPr>
          <w:rFonts w:ascii="Times New Roman" w:hAnsi="Times New Roman" w:cs="Times New Roman"/>
          <w:sz w:val="28"/>
          <w:szCs w:val="28"/>
        </w:rPr>
        <w:t>, л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ечения, а  также для реабилитации после тяжелых заболеваний (электрокардиостимуляторы). Также электричество активно используется во время физиотерапевтических процедур (электрофорез, лазер), направленных на рост костей, избавление от хронической боли, улучшение слуха, и т.д. [11]. С развитием интернета появилась возможность удаленной консультации с ведущими специалистами. </w:t>
      </w:r>
    </w:p>
    <w:p w:rsidR="008C0A69" w:rsidRPr="00C03A02" w:rsidRDefault="008C0A69" w:rsidP="008C0A6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3A02">
        <w:rPr>
          <w:sz w:val="28"/>
          <w:szCs w:val="28"/>
        </w:rPr>
        <w:t xml:space="preserve">Важным показателем качества жизни является и комфортная и безопасная  среда городов и поселков их улиц и дорог. Повышение уровня уличной освещенности наряду с применением  различных систем </w:t>
      </w:r>
      <w:r w:rsidRPr="00C03A02">
        <w:rPr>
          <w:sz w:val="28"/>
          <w:szCs w:val="28"/>
        </w:rPr>
        <w:lastRenderedPageBreak/>
        <w:t xml:space="preserve">регулирования и наблюдения на дорогах (светофоры, радары), оповещения и безопасности (видеокамеры, детекторы движения, </w:t>
      </w:r>
      <w:proofErr w:type="spellStart"/>
      <w:r w:rsidRPr="00C03A02">
        <w:rPr>
          <w:sz w:val="28"/>
          <w:szCs w:val="28"/>
        </w:rPr>
        <w:t>дымо</w:t>
      </w:r>
      <w:proofErr w:type="spellEnd"/>
      <w:r w:rsidRPr="00C03A02">
        <w:rPr>
          <w:sz w:val="28"/>
          <w:szCs w:val="28"/>
        </w:rPr>
        <w:t xml:space="preserve">- и газоанализаторы, ситуационные центры и т.д.) позволяют снизить аварийность на дорогах, увеличить скорость реагирования при чрезвычайных ситуациях и повысить безопасность граждан. 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достижений компьютерной и информационной технологий  в жизни населения позволяет расширить образовательные, культурные, физиологические возможности человека, </w:t>
      </w:r>
      <w:r w:rsidRPr="00C03A02">
        <w:rPr>
          <w:rFonts w:ascii="Times New Roman" w:hAnsi="Times New Roman" w:cs="Times New Roman"/>
          <w:sz w:val="28"/>
          <w:szCs w:val="28"/>
        </w:rPr>
        <w:t xml:space="preserve">способствует личностному росту, развитию творческих способностей,  повышению уровня образования и физического здоровья, а также увеличению средней продолжительности жизни.  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</w:rPr>
        <w:t>Несомненно, для этого необходим высокий уровень развития экономики. Зависимость душевого электропотребления в непроизводственной сфере разных стран от развития их экономики,  выраженного количеством ВВП, приходящимся на одного жителя страны, показано на рис. 2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Основной мировой тенденцией является увеличение душевого потребления электроэнергии с ростом экономического развития.</w:t>
      </w:r>
    </w:p>
    <w:p w:rsidR="008C0A69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CAC4E6F" wp14:editId="794A0137">
            <wp:extent cx="4718650" cy="3010619"/>
            <wp:effectExtent l="0" t="0" r="63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0A69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A69" w:rsidRDefault="008C0A69" w:rsidP="008C0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8979F" wp14:editId="2F6D86F4">
                <wp:simplePos x="0" y="0"/>
                <wp:positionH relativeFrom="column">
                  <wp:posOffset>92710</wp:posOffset>
                </wp:positionH>
                <wp:positionV relativeFrom="paragraph">
                  <wp:posOffset>114935</wp:posOffset>
                </wp:positionV>
                <wp:extent cx="5692775" cy="1026160"/>
                <wp:effectExtent l="0" t="0" r="3175" b="254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77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A69" w:rsidRDefault="008C0A69" w:rsidP="008C0A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69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Примечание: Представленный период для России 1990-2040 гг., для Китая – 2010-2040 гг., для остальных стран 1973-2040 гг.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(базовый сценарий)</w:t>
                            </w:r>
                          </w:p>
                          <w:p w:rsidR="008C0A69" w:rsidRPr="00EE272B" w:rsidRDefault="008C0A69" w:rsidP="008C0A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Источники</w:t>
                            </w:r>
                            <w:r w:rsidRPr="00EE27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рассчитано по </w:t>
                            </w:r>
                            <w:r w:rsidRPr="00EE27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EE27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EE27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]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C0A69" w:rsidRPr="00C03A02" w:rsidRDefault="008C0A69" w:rsidP="008C0A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03A0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Рис. 2.</w:t>
                            </w:r>
                            <w:r w:rsidRPr="00C03A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Взаимосвязь душевого электропотребления в непроизводственной сфере и душевого ВВП в разных странах мира.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7.3pt;margin-top:9.05pt;width:448.2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" fillcolor="white [3201]" stroked="f" strokeweight=".5pt">
                <v:textbox>
                  <w:txbxContent>
                    <w:p w:rsidR="008C0A69" w:rsidRDefault="008C0A69" w:rsidP="008C0A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F69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Примечание: Представленный период для России 1990-2040 гг., для Китая – 2010-2040 гг., для остальных стран 1973-2040 гг.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(базовый сценарий)</w:t>
                      </w:r>
                    </w:p>
                    <w:p w:rsidR="008C0A69" w:rsidRPr="00EE272B" w:rsidRDefault="008C0A69" w:rsidP="008C0A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Источники</w:t>
                      </w:r>
                      <w:r w:rsidRPr="00EE27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рассчитано по </w:t>
                      </w:r>
                      <w:r w:rsidRPr="00EE27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 w:rsidRPr="00EE27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Pr="00EE27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]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C0A69" w:rsidRPr="00C03A02" w:rsidRDefault="008C0A69" w:rsidP="008C0A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03A0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Рис. 2.</w:t>
                      </w:r>
                      <w:r w:rsidRPr="00C03A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Взаимосвязь душевого электропотребления в непроизводственной сфере и душевого ВВП в разных странах мира.</w:t>
                      </w:r>
                    </w:p>
                  </w:txbxContent>
                </v:textbox>
              </v:shape>
            </w:pict>
          </mc:Fallback>
        </mc:AlternateContent>
      </w:r>
    </w:p>
    <w:p w:rsidR="008C0A69" w:rsidRDefault="008C0A69" w:rsidP="008C0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A69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69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69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69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69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69" w:rsidRPr="00C03A02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десятилетия современное общество, в первую очередь в высокоразвитых странах,  уделяет повышенное внимание  интересам отдельного человека,  улучшению среды его обитания. Во многом дальнейшее повышение качества жизни населения связывают с широким распространением концепции </w:t>
      </w:r>
      <w:r w:rsidRPr="00C03A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Smart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и «умные» города, «умные»  системы энергоснабжения, «умные» дома и т.д.,  направленные на 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повышение комфорта, удобства и качества предоставляемых услуг, а также возможность потребителя самостоятельно управлять своим энергопотреблением. Отличительной чертой этой концепции является широкое использование информационно-коммуникационных технологий [13]. </w:t>
      </w:r>
      <w:r w:rsidRPr="00C03A02">
        <w:rPr>
          <w:rFonts w:ascii="Times New Roman" w:hAnsi="Times New Roman" w:cs="Times New Roman"/>
          <w:sz w:val="28"/>
          <w:szCs w:val="28"/>
        </w:rPr>
        <w:t>Она включает: интеллектуальные приборы учета и передачи показаний, автоматизированные информационные базы и банки данных, вычислительные центры, автоматизированные системы управления, видеотерминалы, общегосударственные информационные системы, системы спутниковой и скоростной волокнисто-оптической связи - все это неограниченно расширяет сферу использования электроэнергии.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r w:rsidRPr="001B2B8C">
        <w:rPr>
          <w:rFonts w:ascii="Times New Roman" w:eastAsia="Times New Roman" w:hAnsi="Times New Roman" w:cs="Times New Roman"/>
          <w:sz w:val="28"/>
          <w:szCs w:val="28"/>
          <w:lang w:eastAsia="ru-RU"/>
        </w:rPr>
        <w:t>мный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B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</w:t>
      </w:r>
      <w:proofErr w:type="gramStart"/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1B2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 на человека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находится в </w:t>
      </w:r>
      <w:r w:rsidRPr="001B2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непрерывном развитии при постоянном учете требований экологической и экономической устойчивости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B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базируется на инфраструктуре </w:t>
      </w:r>
      <w:r w:rsidRPr="00C03A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информационно-коммуникационных технологий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B2B8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составляющим "умный" город технологиям относятся высокоскоростные оптические, сенсорные, проводные и беспроводные сети, необходимые для реализации таких преимуществ, как обеспечиваемые благодаря интеллектуальным транспортным системам, "умным" электросетям и организации домашних сетей.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[14]</w:t>
      </w:r>
    </w:p>
    <w:p w:rsidR="008C0A69" w:rsidRPr="00C03A02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03A02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</w:rPr>
        <w:t>Умный»</w:t>
      </w:r>
      <w:r w:rsidRPr="00C03A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 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жилой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автоматизированный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C03A02">
          <w:rPr>
            <w:rStyle w:val="w"/>
            <w:rFonts w:ascii="Times New Roman" w:hAnsi="Times New Roman" w:cs="Times New Roman"/>
            <w:color w:val="000000" w:themeColor="text1"/>
            <w:sz w:val="28"/>
            <w:szCs w:val="28"/>
          </w:rPr>
          <w:t>дом</w:t>
        </w:r>
      </w:hyperlink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современного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организованный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удобства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проживания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людей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помощи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C03A02">
          <w:rPr>
            <w:rStyle w:val="w"/>
            <w:rFonts w:ascii="Times New Roman" w:hAnsi="Times New Roman" w:cs="Times New Roman"/>
            <w:color w:val="000000" w:themeColor="text1"/>
            <w:sz w:val="28"/>
            <w:szCs w:val="28"/>
          </w:rPr>
          <w:t>высокотехнологичных</w:t>
        </w:r>
      </w:hyperlink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устройств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Важной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особенностью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свойством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много»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дома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прогрессивная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концепция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взаимодействия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жилым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пространством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одной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командой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задает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желаемую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обстановку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уже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автоматика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внешними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внутренними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условиями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задает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отслеживает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режимы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history="1">
        <w:r w:rsidRPr="00C03A02">
          <w:rPr>
            <w:rStyle w:val="w"/>
            <w:rFonts w:ascii="Times New Roman" w:hAnsi="Times New Roman" w:cs="Times New Roman"/>
            <w:color w:val="000000" w:themeColor="text1"/>
            <w:sz w:val="28"/>
            <w:szCs w:val="28"/>
          </w:rPr>
          <w:t>инженерных</w:t>
        </w:r>
        <w:r w:rsidRPr="00C03A0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C03A02">
          <w:rPr>
            <w:rStyle w:val="w"/>
            <w:rFonts w:ascii="Times New Roman" w:hAnsi="Times New Roman" w:cs="Times New Roman"/>
            <w:color w:val="000000" w:themeColor="text1"/>
            <w:sz w:val="28"/>
            <w:szCs w:val="28"/>
          </w:rPr>
          <w:t>систем</w:t>
        </w:r>
      </w:hyperlink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 w:history="1">
        <w:r w:rsidRPr="00C03A02">
          <w:rPr>
            <w:rStyle w:val="w"/>
            <w:rFonts w:ascii="Times New Roman" w:hAnsi="Times New Roman" w:cs="Times New Roman"/>
            <w:color w:val="000000" w:themeColor="text1"/>
            <w:sz w:val="28"/>
            <w:szCs w:val="28"/>
          </w:rPr>
          <w:t>электроприборов</w:t>
        </w:r>
      </w:hyperlink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Электронные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бытовые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приборы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умном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доме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объединены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домашнюю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9" w:history="1">
        <w:proofErr w:type="spellStart"/>
        <w:r w:rsidRPr="00C03A02">
          <w:rPr>
            <w:rStyle w:val="w"/>
            <w:rFonts w:ascii="Times New Roman" w:hAnsi="Times New Roman" w:cs="Times New Roman"/>
            <w:color w:val="000000" w:themeColor="text1"/>
            <w:sz w:val="28"/>
            <w:szCs w:val="28"/>
          </w:rPr>
          <w:t>Universal</w:t>
        </w:r>
        <w:proofErr w:type="spellEnd"/>
        <w:r w:rsidRPr="00C03A0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C03A02">
          <w:rPr>
            <w:rStyle w:val="w"/>
            <w:rFonts w:ascii="Times New Roman" w:hAnsi="Times New Roman" w:cs="Times New Roman"/>
            <w:color w:val="000000" w:themeColor="text1"/>
            <w:sz w:val="28"/>
            <w:szCs w:val="28"/>
          </w:rPr>
          <w:t>Plug</w:t>
        </w:r>
        <w:r w:rsidRPr="00C03A0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’</w:t>
        </w:r>
        <w:r w:rsidRPr="00C03A02">
          <w:rPr>
            <w:rStyle w:val="w"/>
            <w:rFonts w:ascii="Times New Roman" w:hAnsi="Times New Roman" w:cs="Times New Roman"/>
            <w:color w:val="000000" w:themeColor="text1"/>
            <w:sz w:val="28"/>
            <w:szCs w:val="28"/>
          </w:rPr>
          <w:t>n</w:t>
        </w:r>
        <w:r w:rsidRPr="00C03A0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’</w:t>
        </w:r>
        <w:r w:rsidRPr="00C03A02">
          <w:rPr>
            <w:rStyle w:val="w"/>
            <w:rFonts w:ascii="Times New Roman" w:hAnsi="Times New Roman" w:cs="Times New Roman"/>
            <w:color w:val="000000" w:themeColor="text1"/>
            <w:sz w:val="28"/>
            <w:szCs w:val="28"/>
          </w:rPr>
          <w:t>Play</w:t>
        </w:r>
        <w:proofErr w:type="spellEnd"/>
        <w:proofErr w:type="gramEnd"/>
      </w:hyperlink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— </w:t>
      </w:r>
      <w:r w:rsidRPr="00C03A02">
        <w:rPr>
          <w:rStyle w:val="w"/>
          <w:rFonts w:ascii="Times New Roman" w:hAnsi="Times New Roman" w:cs="Times New Roman"/>
          <w:color w:val="000000" w:themeColor="text1"/>
          <w:sz w:val="28"/>
          <w:szCs w:val="28"/>
        </w:rPr>
        <w:t>сеть</w:t>
      </w:r>
      <w:r w:rsidRPr="00C03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sz w:val="28"/>
          <w:szCs w:val="28"/>
        </w:rPr>
        <w:t>с</w:t>
      </w:r>
      <w:r w:rsidRPr="00C03A02">
        <w:rPr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sz w:val="28"/>
          <w:szCs w:val="28"/>
        </w:rPr>
        <w:t>возможностью</w:t>
      </w:r>
      <w:r w:rsidRPr="00C03A02">
        <w:rPr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sz w:val="28"/>
          <w:szCs w:val="28"/>
        </w:rPr>
        <w:t>выхода</w:t>
      </w:r>
      <w:r w:rsidRPr="00C03A02">
        <w:rPr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C03A02">
        <w:rPr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sz w:val="28"/>
          <w:szCs w:val="28"/>
        </w:rPr>
        <w:t>сети</w:t>
      </w:r>
      <w:r w:rsidRPr="00C03A02">
        <w:rPr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sz w:val="28"/>
          <w:szCs w:val="28"/>
        </w:rPr>
        <w:t>общего</w:t>
      </w:r>
      <w:r w:rsidRPr="00C03A02">
        <w:rPr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Style w:val="w"/>
          <w:rFonts w:ascii="Times New Roman" w:hAnsi="Times New Roman" w:cs="Times New Roman"/>
          <w:sz w:val="28"/>
          <w:szCs w:val="28"/>
        </w:rPr>
        <w:t>пользования</w:t>
      </w:r>
      <w:r w:rsidRPr="00C03A02">
        <w:rPr>
          <w:rFonts w:ascii="Times New Roman" w:hAnsi="Times New Roman" w:cs="Times New Roman"/>
          <w:sz w:val="28"/>
          <w:szCs w:val="28"/>
        </w:rPr>
        <w:t xml:space="preserve"> [1].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время, в связи с экологическими проблемами, дефицитом ископаемого топлива в отдельных районах, п</w:t>
      </w:r>
      <w:r w:rsidRPr="00C03A02">
        <w:rPr>
          <w:rFonts w:ascii="Times New Roman" w:hAnsi="Times New Roman" w:cs="Times New Roman"/>
          <w:sz w:val="28"/>
          <w:szCs w:val="28"/>
        </w:rPr>
        <w:t>овышением качества жизни, особенно жителей децентрализованных поселений,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целесообразным вырабатывать электроэнергию, используя ветроэнергетические установки или солнечные батареи, устанавливаемые совместно с накопителями энерг</w:t>
      </w:r>
      <w:proofErr w:type="gramStart"/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о</w:t>
      </w:r>
      <w:proofErr w:type="gramEnd"/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тдельных потребителей.</w:t>
      </w:r>
      <w:r w:rsidRPr="00C03A02">
        <w:rPr>
          <w:rFonts w:ascii="Times New Roman" w:hAnsi="Times New Roman" w:cs="Times New Roman"/>
          <w:sz w:val="28"/>
          <w:szCs w:val="28"/>
        </w:rPr>
        <w:t xml:space="preserve"> В некоторых государствах, например в Германии, приняты специальные программы, поощряющие инвестиции в производство электроэнергии домохозяйствами.</w:t>
      </w:r>
    </w:p>
    <w:p w:rsidR="008C0A69" w:rsidRPr="00C03A02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за 1990-2014 гг. электропотребление населением и сферой услуг увеличилось в 1,6 раза.  Рост использования электроэнергии в домохозяйствах в 90-х годах прошлого века был в основном связан с появлением в продаже большого количества импортных  электроприборов (табл. 2).</w:t>
      </w:r>
      <w:r w:rsidRPr="00C03A02">
        <w:rPr>
          <w:rFonts w:ascii="Times New Roman" w:hAnsi="Times New Roman" w:cs="Times New Roman"/>
          <w:sz w:val="28"/>
          <w:szCs w:val="28"/>
        </w:rPr>
        <w:t xml:space="preserve"> Дальнейшее замедление темпов прироста вызнано насыщением основными их видами. В России в 2014 г. на 100 домохозяй</w:t>
      </w:r>
      <w:proofErr w:type="gramStart"/>
      <w:r w:rsidRPr="00C03A0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03A02">
        <w:rPr>
          <w:rFonts w:ascii="Times New Roman" w:hAnsi="Times New Roman" w:cs="Times New Roman"/>
          <w:sz w:val="28"/>
          <w:szCs w:val="28"/>
        </w:rPr>
        <w:t xml:space="preserve">иходилось: 257 мобильных телефонов, 183 телевизора, 128 холодильников и морозильников, 103 стиральные машины, 113 персональных компьютеров, 96 </w:t>
      </w:r>
      <w:r w:rsidRPr="00C03A02">
        <w:rPr>
          <w:rFonts w:ascii="Times New Roman" w:hAnsi="Times New Roman" w:cs="Times New Roman"/>
          <w:sz w:val="28"/>
          <w:szCs w:val="28"/>
        </w:rPr>
        <w:lastRenderedPageBreak/>
        <w:t xml:space="preserve">электропылесосов, 20 кондиционеров, 8 посудомоечных машин [15].  Несмотря на значительно возросшую обеспеченность электроприборами российского быта, она все еще значительно уступает развитым странам. </w:t>
      </w:r>
      <w:proofErr w:type="gramStart"/>
      <w:r w:rsidRPr="00C03A0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Японии в 2013 г. обеспеченность составляла: телевизорами – 240 шт., электропылесосами – 146 шт., персональными компьютерами  - 130 шт., кондиционерами – 275 шт., посудомоечными машинами – 30 [16].</w:t>
      </w:r>
      <w:proofErr w:type="gramEnd"/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Кроме того, там используется огромное количество мелких бытовых приборов (около 100), номенклатура которых постоянно увеличивается. Новые бытовые приборы в большей мере соответствуют высоким стандартам эффективности использования энергии. Однако, эффект от использования новых приборов с меньшим энергопотребление частично компенсируется увеличением количества новых видов и увеличением их средних размеров.</w:t>
      </w:r>
    </w:p>
    <w:p w:rsidR="008C0A69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C03A02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8C0A69" w:rsidRPr="006B264E" w:rsidRDefault="008C0A69" w:rsidP="008C0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64E">
        <w:rPr>
          <w:rFonts w:ascii="Times New Roman" w:hAnsi="Times New Roman" w:cs="Times New Roman"/>
          <w:sz w:val="28"/>
          <w:szCs w:val="28"/>
        </w:rPr>
        <w:t>Динамика ежегодных темпов прироста электропотребления в домашних хозяйствах и сфере услуг в России за 1990-2035 гг., %</w:t>
      </w:r>
    </w:p>
    <w:p w:rsidR="008C0A69" w:rsidRPr="00C03A02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1914"/>
        <w:gridCol w:w="1914"/>
        <w:gridCol w:w="1914"/>
      </w:tblGrid>
      <w:tr w:rsidR="008C0A69" w:rsidRPr="00C03A02" w:rsidTr="004C0D62">
        <w:tc>
          <w:tcPr>
            <w:tcW w:w="1914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Сфера применения</w:t>
            </w:r>
          </w:p>
        </w:tc>
        <w:tc>
          <w:tcPr>
            <w:tcW w:w="1914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1990-2000 гг.</w:t>
            </w:r>
          </w:p>
        </w:tc>
        <w:tc>
          <w:tcPr>
            <w:tcW w:w="1914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2001-2014 гг.</w:t>
            </w:r>
          </w:p>
        </w:tc>
        <w:tc>
          <w:tcPr>
            <w:tcW w:w="1914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2015-2035 гг.</w:t>
            </w:r>
          </w:p>
        </w:tc>
      </w:tr>
      <w:tr w:rsidR="008C0A69" w:rsidRPr="00C03A02" w:rsidTr="004C0D62">
        <w:tc>
          <w:tcPr>
            <w:tcW w:w="1914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Домохозяйства</w:t>
            </w:r>
          </w:p>
        </w:tc>
        <w:tc>
          <w:tcPr>
            <w:tcW w:w="1914" w:type="dxa"/>
            <w:vAlign w:val="bottom"/>
          </w:tcPr>
          <w:p w:rsidR="008C0A69" w:rsidRPr="00C03A02" w:rsidRDefault="008C0A69" w:rsidP="004C0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914" w:type="dxa"/>
            <w:vAlign w:val="bottom"/>
          </w:tcPr>
          <w:p w:rsidR="008C0A69" w:rsidRPr="00C03A02" w:rsidRDefault="008C0A69" w:rsidP="004C0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914" w:type="dxa"/>
            <w:vAlign w:val="bottom"/>
          </w:tcPr>
          <w:p w:rsidR="008C0A69" w:rsidRPr="00C03A02" w:rsidRDefault="008C0A69" w:rsidP="004C0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C0A69" w:rsidRPr="00C03A02" w:rsidTr="004C0D62">
        <w:tc>
          <w:tcPr>
            <w:tcW w:w="1914" w:type="dxa"/>
          </w:tcPr>
          <w:p w:rsidR="008C0A69" w:rsidRPr="00C03A02" w:rsidRDefault="008C0A69" w:rsidP="004C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Сфера услуг</w:t>
            </w:r>
          </w:p>
        </w:tc>
        <w:tc>
          <w:tcPr>
            <w:tcW w:w="1914" w:type="dxa"/>
            <w:vAlign w:val="bottom"/>
          </w:tcPr>
          <w:p w:rsidR="008C0A69" w:rsidRPr="00C03A02" w:rsidRDefault="008C0A69" w:rsidP="004C0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-1,5</w:t>
            </w:r>
          </w:p>
        </w:tc>
        <w:tc>
          <w:tcPr>
            <w:tcW w:w="1914" w:type="dxa"/>
            <w:vAlign w:val="bottom"/>
          </w:tcPr>
          <w:p w:rsidR="008C0A69" w:rsidRPr="00C03A02" w:rsidRDefault="008C0A69" w:rsidP="004C0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14" w:type="dxa"/>
            <w:vAlign w:val="bottom"/>
          </w:tcPr>
          <w:p w:rsidR="008C0A69" w:rsidRPr="00C03A02" w:rsidRDefault="008C0A69" w:rsidP="004C0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A0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8C0A69" w:rsidRPr="007755A5" w:rsidRDefault="008C0A69" w:rsidP="008C0A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55A5">
        <w:rPr>
          <w:rFonts w:ascii="Times New Roman" w:hAnsi="Times New Roman" w:cs="Times New Roman"/>
          <w:sz w:val="20"/>
          <w:szCs w:val="20"/>
        </w:rPr>
        <w:t>Источник: рас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7755A5">
        <w:rPr>
          <w:rFonts w:ascii="Times New Roman" w:hAnsi="Times New Roman" w:cs="Times New Roman"/>
          <w:sz w:val="20"/>
          <w:szCs w:val="20"/>
        </w:rPr>
        <w:t>ч</w:t>
      </w:r>
      <w:r>
        <w:rPr>
          <w:rFonts w:ascii="Times New Roman" w:hAnsi="Times New Roman" w:cs="Times New Roman"/>
          <w:sz w:val="20"/>
          <w:szCs w:val="20"/>
        </w:rPr>
        <w:t xml:space="preserve">итано по </w:t>
      </w:r>
      <w:r w:rsidRPr="007755A5">
        <w:rPr>
          <w:rFonts w:ascii="Times New Roman" w:hAnsi="Times New Roman" w:cs="Times New Roman"/>
          <w:sz w:val="20"/>
          <w:szCs w:val="20"/>
        </w:rPr>
        <w:t>[</w:t>
      </w:r>
      <w:r w:rsidRPr="009177F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7755A5">
        <w:rPr>
          <w:rFonts w:ascii="Times New Roman" w:hAnsi="Times New Roman" w:cs="Times New Roman"/>
          <w:sz w:val="20"/>
          <w:szCs w:val="20"/>
        </w:rPr>
        <w:t>]</w:t>
      </w:r>
    </w:p>
    <w:p w:rsidR="008C0A69" w:rsidRDefault="008C0A69" w:rsidP="008C0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02">
        <w:rPr>
          <w:rFonts w:ascii="Times New Roman" w:hAnsi="Times New Roman" w:cs="Times New Roman"/>
          <w:sz w:val="28"/>
          <w:szCs w:val="28"/>
        </w:rPr>
        <w:t xml:space="preserve">Увеличение потребления в сфере услуг в 2000-2014 гг. было связано с опережающим ростом современных электроемких объектов: банков и других финансовых учреждений, отелей, развлекательных и физкультурных центров, а также реконструкцией предприятий традиционных направлений в целях повышения их технического уровня и роста качества услуг [17]. </w:t>
      </w:r>
    </w:p>
    <w:p w:rsidR="008C0A69" w:rsidRPr="00C03A02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в 2014 г. душевое</w:t>
      </w:r>
      <w:r w:rsidRPr="00C03A02">
        <w:rPr>
          <w:rFonts w:ascii="Times New Roman" w:hAnsi="Times New Roman" w:cs="Times New Roman"/>
          <w:sz w:val="28"/>
          <w:szCs w:val="28"/>
        </w:rPr>
        <w:t xml:space="preserve"> электропотребление составило в домохозяйствах 999,3 </w:t>
      </w:r>
      <w:proofErr w:type="spellStart"/>
      <w:r w:rsidRPr="00C03A02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C03A02">
        <w:rPr>
          <w:rFonts w:ascii="Times New Roman" w:hAnsi="Times New Roman" w:cs="Times New Roman"/>
          <w:sz w:val="28"/>
          <w:szCs w:val="28"/>
        </w:rPr>
        <w:t xml:space="preserve">/чел, в сфере услуг – 901,6 </w:t>
      </w:r>
      <w:proofErr w:type="spellStart"/>
      <w:r w:rsidRPr="00C03A02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C03A02">
        <w:rPr>
          <w:rFonts w:ascii="Times New Roman" w:hAnsi="Times New Roman" w:cs="Times New Roman"/>
          <w:sz w:val="28"/>
          <w:szCs w:val="28"/>
        </w:rPr>
        <w:t>/чел. В 2013 г. в европейских странах ОСЭР  этот показатель был выше в 1,6 раза, в Японии более</w:t>
      </w:r>
      <w:proofErr w:type="gramStart"/>
      <w:r w:rsidRPr="00C03A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3A02">
        <w:rPr>
          <w:rFonts w:ascii="Times New Roman" w:hAnsi="Times New Roman" w:cs="Times New Roman"/>
          <w:sz w:val="28"/>
          <w:szCs w:val="28"/>
        </w:rPr>
        <w:t xml:space="preserve"> чем в 2 раза, в США  более, чем в 4 раза. 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свидетельствует о значительных перспективах роста электропотребления населением и сферой услуг с дальнейшим развитием экономики и повышением уровня и качества жизни населения в России. </w:t>
      </w:r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</w:rPr>
        <w:t xml:space="preserve">Новая парадигма электроснабжения, продекларированная в разрабатываемой Энергетической стратегии России до 2035 года,  направлена на обеспечение качественного соответствия потребительских услуг и используемых энергоносителей, она  принципиально отличается от ранее действовавших целевых установок, которые в большей мере были ориентированы на количественное удовлетворение баланса спроса и предложения. Существенную значимость приобретает уровень комфорта, повышение разнообразия и мощности приборов и других приемников электроэнергии, технологические инновации, как в производственной сфере, так и в быту. При этом качество и уровень жизни все больше будут определяться эффективностью использования энергии. </w:t>
      </w:r>
      <w:proofErr w:type="gramStart"/>
      <w:r w:rsidRPr="00C03A02">
        <w:rPr>
          <w:rFonts w:ascii="Times New Roman" w:hAnsi="Times New Roman" w:cs="Times New Roman"/>
          <w:sz w:val="28"/>
          <w:szCs w:val="28"/>
        </w:rPr>
        <w:t xml:space="preserve">Активно будет </w:t>
      </w:r>
      <w:r w:rsidRPr="00C03A02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происходить замена </w:t>
      </w:r>
      <w:proofErr w:type="spellStart"/>
      <w:r w:rsidRPr="00C03A02">
        <w:rPr>
          <w:rFonts w:ascii="Times New Roman" w:hAnsi="Times New Roman" w:cs="Times New Roman"/>
          <w:sz w:val="28"/>
          <w:szCs w:val="28"/>
        </w:rPr>
        <w:t>материало</w:t>
      </w:r>
      <w:proofErr w:type="spellEnd"/>
      <w:r w:rsidRPr="00C03A02">
        <w:rPr>
          <w:rFonts w:ascii="Times New Roman" w:hAnsi="Times New Roman" w:cs="Times New Roman"/>
          <w:sz w:val="28"/>
          <w:szCs w:val="28"/>
        </w:rPr>
        <w:t xml:space="preserve">- и энергоемких приборов на более экономичные устройства (ламп накаливания на светодиоды, нагревательных печей на микроволновые печи, холодильников, телевизоров на более </w:t>
      </w:r>
      <w:proofErr w:type="spellStart"/>
      <w:r w:rsidRPr="00C03A02">
        <w:rPr>
          <w:rFonts w:ascii="Times New Roman" w:hAnsi="Times New Roman" w:cs="Times New Roman"/>
          <w:sz w:val="28"/>
          <w:szCs w:val="28"/>
        </w:rPr>
        <w:t>энергоэфективные</w:t>
      </w:r>
      <w:proofErr w:type="spellEnd"/>
      <w:r w:rsidRPr="00C03A02">
        <w:rPr>
          <w:rFonts w:ascii="Times New Roman" w:hAnsi="Times New Roman" w:cs="Times New Roman"/>
          <w:sz w:val="28"/>
          <w:szCs w:val="28"/>
        </w:rPr>
        <w:t xml:space="preserve"> их аналоги и др.), широкое применение найдут аккумуляторные, телекоммуникационные средства [19].</w:t>
      </w:r>
      <w:proofErr w:type="gramEnd"/>
    </w:p>
    <w:p w:rsidR="008C0A69" w:rsidRPr="00C03A02" w:rsidRDefault="008C0A69" w:rsidP="008C0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02">
        <w:rPr>
          <w:rFonts w:ascii="Times New Roman" w:hAnsi="Times New Roman" w:cs="Times New Roman"/>
          <w:sz w:val="28"/>
          <w:szCs w:val="28"/>
        </w:rPr>
        <w:t xml:space="preserve">Градостроительная политика в перспективе будет ориентирована на более интенсивное развитие жилой малоэтажной застройки на свободной территории, что будет способствовать развитию использования ВИЭ, 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 хранения электрической  энергии, появлению активных потребителей, самостоятельно управляющих собственным  электропотреблением в зависимости от ценовых условий на розничном рынке электроэнергии [20]. </w:t>
      </w:r>
    </w:p>
    <w:p w:rsidR="008C0A69" w:rsidRPr="00C03A02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02">
        <w:rPr>
          <w:rFonts w:ascii="Times New Roman" w:hAnsi="Times New Roman" w:cs="Times New Roman"/>
          <w:sz w:val="28"/>
          <w:szCs w:val="28"/>
        </w:rPr>
        <w:t>Перспективное изменение в потреблении электроэнергии домохозяйствами будет зависеть от соотношения темпов роста доходов населения и стоимости электроэнергии, от достижения нового уровня насыщения домашних хозяйств бытовой электротехникой, от будущих условий снабжения электрической и тепловой энергией. Е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все основания прогнозировать, что дальнейшая электрификация страны принесет в перспективе новые возможности повышения качества жизни в России.</w:t>
      </w:r>
    </w:p>
    <w:p w:rsidR="008C0A69" w:rsidRPr="00C03A02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A69" w:rsidRPr="00C03A02" w:rsidRDefault="008C0A69" w:rsidP="008C0A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</w:rPr>
        <w:t>ЛИТЕРАТУРА</w:t>
      </w:r>
    </w:p>
    <w:p w:rsidR="008C0A69" w:rsidRPr="00C03A02" w:rsidRDefault="008C0A69" w:rsidP="008C0A69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ico"/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</w:rPr>
        <w:t xml:space="preserve">Академический словарь. </w:t>
      </w:r>
      <w:r w:rsidRPr="00C03A0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03A02">
        <w:rPr>
          <w:rFonts w:ascii="Times New Roman" w:hAnsi="Times New Roman" w:cs="Times New Roman"/>
          <w:sz w:val="28"/>
          <w:szCs w:val="28"/>
        </w:rPr>
        <w:t xml:space="preserve">: </w:t>
      </w:r>
      <w:r w:rsidRPr="00C03A02">
        <w:rPr>
          <w:rStyle w:val="ico"/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dic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academic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dic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nsf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ruwiki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/220971</w:t>
        </w:r>
      </w:hyperlink>
      <w:r w:rsidRPr="00C03A02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 w:rsidRPr="00C03A02">
        <w:rPr>
          <w:rStyle w:val="ico"/>
          <w:rFonts w:ascii="Times New Roman" w:hAnsi="Times New Roman" w:cs="Times New Roman"/>
          <w:sz w:val="28"/>
          <w:szCs w:val="28"/>
        </w:rPr>
        <w:t>14.12.2016).</w:t>
      </w:r>
    </w:p>
    <w:p w:rsidR="008C0A69" w:rsidRPr="00C03A02" w:rsidRDefault="008C0A69" w:rsidP="008C0A69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A02">
        <w:rPr>
          <w:rFonts w:ascii="Times New Roman" w:hAnsi="Times New Roman" w:cs="Times New Roman"/>
          <w:sz w:val="28"/>
          <w:szCs w:val="28"/>
        </w:rPr>
        <w:t>Ковынёва</w:t>
      </w:r>
      <w:proofErr w:type="spellEnd"/>
      <w:r w:rsidRPr="00C03A02">
        <w:rPr>
          <w:rFonts w:ascii="Times New Roman" w:hAnsi="Times New Roman" w:cs="Times New Roman"/>
          <w:sz w:val="28"/>
          <w:szCs w:val="28"/>
        </w:rPr>
        <w:t>, О.А.  Управление качеством жизни населения</w:t>
      </w:r>
      <w:proofErr w:type="gramStart"/>
      <w:r w:rsidRPr="00C03A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3A02">
        <w:rPr>
          <w:rFonts w:ascii="Times New Roman" w:hAnsi="Times New Roman" w:cs="Times New Roman"/>
          <w:sz w:val="28"/>
          <w:szCs w:val="28"/>
        </w:rPr>
        <w:t xml:space="preserve"> монография / О.А. </w:t>
      </w:r>
      <w:proofErr w:type="spellStart"/>
      <w:r w:rsidRPr="00C03A02">
        <w:rPr>
          <w:rFonts w:ascii="Times New Roman" w:hAnsi="Times New Roman" w:cs="Times New Roman"/>
          <w:sz w:val="28"/>
          <w:szCs w:val="28"/>
        </w:rPr>
        <w:t>Ковынёва</w:t>
      </w:r>
      <w:proofErr w:type="spellEnd"/>
      <w:r w:rsidRPr="00C03A02">
        <w:rPr>
          <w:rFonts w:ascii="Times New Roman" w:hAnsi="Times New Roman" w:cs="Times New Roman"/>
          <w:sz w:val="28"/>
          <w:szCs w:val="28"/>
        </w:rPr>
        <w:t xml:space="preserve">, Б.И. Герасимов ; под науч. ред. д-ра </w:t>
      </w:r>
      <w:proofErr w:type="spellStart"/>
      <w:r w:rsidRPr="00C03A02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C03A02">
        <w:rPr>
          <w:rFonts w:ascii="Times New Roman" w:hAnsi="Times New Roman" w:cs="Times New Roman"/>
          <w:sz w:val="28"/>
          <w:szCs w:val="28"/>
        </w:rPr>
        <w:t>. наук, проф. Б.И. Герасимова. – Тамбов</w:t>
      </w:r>
      <w:proofErr w:type="gramStart"/>
      <w:r w:rsidRPr="00C03A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3A02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C03A02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C03A02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C03A02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C03A02">
        <w:rPr>
          <w:rFonts w:ascii="Times New Roman" w:hAnsi="Times New Roman" w:cs="Times New Roman"/>
          <w:sz w:val="28"/>
          <w:szCs w:val="28"/>
        </w:rPr>
        <w:t>. ун-та, 2006. – 88 с.</w:t>
      </w:r>
    </w:p>
    <w:p w:rsidR="008C0A69" w:rsidRPr="00C03A02" w:rsidRDefault="008C0A69" w:rsidP="008C0A69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Харитонова Т.В., Мастерских И.П. </w:t>
      </w:r>
      <w:r w:rsidRPr="00C03A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Исследование качества жизни населения в Российской Федерации //</w:t>
      </w: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«Экономика и предпринимательство» ФГОУВПО «Российский государственный университет туризма и сервиса» </w:t>
      </w:r>
      <w:r w:rsidRPr="00C03A0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03A02">
        <w:rPr>
          <w:rFonts w:ascii="Times New Roman" w:hAnsi="Times New Roman" w:cs="Times New Roman"/>
          <w:sz w:val="28"/>
          <w:szCs w:val="28"/>
        </w:rPr>
        <w:t xml:space="preserve">:  </w:t>
      </w:r>
      <w:hyperlink r:id="rId21" w:history="1"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http://www.cfin.ru/press/practical/2009-06/01.shtml</w:t>
        </w:r>
      </w:hyperlink>
      <w:r w:rsidRPr="00C03A02">
        <w:rPr>
          <w:rFonts w:ascii="Times New Roman" w:hAnsi="Times New Roman" w:cs="Times New Roman"/>
          <w:sz w:val="28"/>
          <w:szCs w:val="28"/>
        </w:rPr>
        <w:t xml:space="preserve">(дата обращения 14.12. 2016) </w:t>
      </w:r>
    </w:p>
    <w:p w:rsidR="008C0A69" w:rsidRPr="00C03A02" w:rsidRDefault="008C0A69" w:rsidP="008C0A69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3A02">
        <w:rPr>
          <w:rFonts w:ascii="Times New Roman" w:hAnsi="Times New Roman" w:cs="Times New Roman"/>
          <w:sz w:val="28"/>
          <w:szCs w:val="28"/>
          <w:lang w:val="en-US"/>
        </w:rPr>
        <w:t xml:space="preserve">IEA STATISTICS. Electricity Information. 2015,OECD/IEA, Paris </w:t>
      </w:r>
      <w:proofErr w:type="spellStart"/>
      <w:r w:rsidRPr="00C03A02">
        <w:rPr>
          <w:rFonts w:ascii="Times New Roman" w:hAnsi="Times New Roman" w:cs="Times New Roman"/>
          <w:sz w:val="28"/>
          <w:szCs w:val="28"/>
          <w:lang w:val="en-US"/>
        </w:rPr>
        <w:t>Cedex</w:t>
      </w:r>
      <w:proofErr w:type="spellEnd"/>
      <w:r w:rsidRPr="00C03A02">
        <w:rPr>
          <w:rFonts w:ascii="Times New Roman" w:hAnsi="Times New Roman" w:cs="Times New Roman"/>
          <w:sz w:val="28"/>
          <w:szCs w:val="28"/>
          <w:lang w:val="en-US"/>
        </w:rPr>
        <w:t xml:space="preserve"> 15, France; </w:t>
      </w:r>
    </w:p>
    <w:p w:rsidR="008C0A69" w:rsidRPr="00C03A02" w:rsidRDefault="008C0A69" w:rsidP="008C0A69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  <w:lang w:val="en-US"/>
        </w:rPr>
        <w:t xml:space="preserve"> Curbing Global Energy Demand Growth: The Energy Productivity Opportunity. McKinsey Global Institute. URL:  </w:t>
      </w:r>
      <w:hyperlink r:id="rId22" w:history="1"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www.mckinsey.com/mgi</w:t>
        </w:r>
      </w:hyperlink>
      <w:r w:rsidRPr="00C03A0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03A02">
        <w:rPr>
          <w:rFonts w:ascii="Times New Roman" w:hAnsi="Times New Roman" w:cs="Times New Roman"/>
          <w:sz w:val="28"/>
          <w:szCs w:val="28"/>
        </w:rPr>
        <w:t>дата</w:t>
      </w:r>
      <w:r w:rsidRPr="00C03A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3A02">
        <w:rPr>
          <w:rFonts w:ascii="Times New Roman" w:hAnsi="Times New Roman" w:cs="Times New Roman"/>
          <w:sz w:val="28"/>
          <w:szCs w:val="28"/>
        </w:rPr>
        <w:t>обращения</w:t>
      </w:r>
      <w:r w:rsidRPr="00C03A02">
        <w:rPr>
          <w:rFonts w:ascii="Times New Roman" w:hAnsi="Times New Roman" w:cs="Times New Roman"/>
          <w:sz w:val="28"/>
          <w:szCs w:val="28"/>
          <w:lang w:val="en-US"/>
        </w:rPr>
        <w:t xml:space="preserve"> 14.09. </w:t>
      </w:r>
      <w:r w:rsidRPr="00C03A02">
        <w:rPr>
          <w:rFonts w:ascii="Times New Roman" w:hAnsi="Times New Roman" w:cs="Times New Roman"/>
          <w:sz w:val="28"/>
          <w:szCs w:val="28"/>
        </w:rPr>
        <w:t xml:space="preserve">2016) </w:t>
      </w:r>
    </w:p>
    <w:p w:rsidR="008C0A69" w:rsidRPr="00C03A02" w:rsidRDefault="008C0A69" w:rsidP="008C0A69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</w:rPr>
        <w:t xml:space="preserve">Регионы России. Социально-экономические показатели. 2015: Стат. сб. / Росстат. М., 2015. </w:t>
      </w:r>
      <w:r w:rsidRPr="00C03A02">
        <w:rPr>
          <w:rFonts w:ascii="Times New Roman" w:hAnsi="Times New Roman" w:cs="Times New Roman"/>
          <w:sz w:val="28"/>
          <w:szCs w:val="28"/>
        </w:rPr>
        <w:t xml:space="preserve"> 1266 с.; </w:t>
      </w:r>
    </w:p>
    <w:p w:rsidR="008C0A69" w:rsidRPr="00C03A02" w:rsidRDefault="008C0A69" w:rsidP="008C0A69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</w:rPr>
        <w:t xml:space="preserve"> «Аналитики дают прогноз жилью в 2010 году». </w:t>
      </w:r>
      <w:r w:rsidRPr="00C03A0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03A02">
        <w:rPr>
          <w:rFonts w:ascii="Times New Roman" w:hAnsi="Times New Roman" w:cs="Times New Roman"/>
          <w:sz w:val="28"/>
          <w:szCs w:val="28"/>
        </w:rPr>
        <w:t xml:space="preserve">:  </w:t>
      </w:r>
      <w:hyperlink r:id="rId23" w:history="1"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realty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vz</w:t>
        </w:r>
        <w:proofErr w:type="spellEnd"/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forecast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/2010/1/11/1528.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C03A02">
        <w:rPr>
          <w:rFonts w:ascii="Times New Roman" w:hAnsi="Times New Roman" w:cs="Times New Roman"/>
          <w:sz w:val="28"/>
          <w:szCs w:val="28"/>
        </w:rPr>
        <w:t xml:space="preserve"> (дата обращения13.09.2016);</w:t>
      </w:r>
    </w:p>
    <w:p w:rsidR="008C0A69" w:rsidRPr="00C03A02" w:rsidRDefault="008C0A69" w:rsidP="008C0A69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  <w:lang w:val="en-US"/>
        </w:rPr>
        <w:t>Statistical Handbook of Japan 2016.  Statistics Bureau Ministry of Internal Affairs and Communications Japan. URL</w:t>
      </w:r>
      <w:r w:rsidRPr="00C03A02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stat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jp</w:t>
        </w:r>
        <w:proofErr w:type="spellEnd"/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english</w:t>
        </w:r>
        <w:proofErr w:type="spellEnd"/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data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handbook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Pr="00C03A02">
        <w:rPr>
          <w:rFonts w:ascii="Times New Roman" w:hAnsi="Times New Roman" w:cs="Times New Roman"/>
          <w:sz w:val="28"/>
          <w:szCs w:val="28"/>
        </w:rPr>
        <w:t xml:space="preserve">  (дата обращения 14.09.2016)</w:t>
      </w:r>
    </w:p>
    <w:p w:rsidR="008C0A69" w:rsidRPr="00C03A02" w:rsidRDefault="008C0A69" w:rsidP="008C0A69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3A02">
        <w:rPr>
          <w:rFonts w:ascii="Times New Roman" w:hAnsi="Times New Roman" w:cs="Times New Roman"/>
          <w:sz w:val="28"/>
          <w:szCs w:val="28"/>
          <w:lang w:val="en-US"/>
        </w:rPr>
        <w:t xml:space="preserve">International Energy Outlook-2016 </w:t>
      </w:r>
      <w:hyperlink r:id="rId25" w:history="1"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URL:http://www.eia.gov/forecasts/ieo/</w:t>
        </w:r>
      </w:hyperlink>
      <w:r w:rsidRPr="00C03A0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03A02">
        <w:rPr>
          <w:rFonts w:ascii="Times New Roman" w:hAnsi="Times New Roman" w:cs="Times New Roman"/>
          <w:sz w:val="28"/>
          <w:szCs w:val="28"/>
        </w:rPr>
        <w:t>дата</w:t>
      </w:r>
      <w:r w:rsidRPr="00C03A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3A02">
        <w:rPr>
          <w:rFonts w:ascii="Times New Roman" w:hAnsi="Times New Roman" w:cs="Times New Roman"/>
          <w:sz w:val="28"/>
          <w:szCs w:val="28"/>
        </w:rPr>
        <w:t>обращения</w:t>
      </w:r>
      <w:r w:rsidRPr="00C03A02">
        <w:rPr>
          <w:rFonts w:ascii="Times New Roman" w:hAnsi="Times New Roman" w:cs="Times New Roman"/>
          <w:sz w:val="28"/>
          <w:szCs w:val="28"/>
          <w:lang w:val="en-US"/>
        </w:rPr>
        <w:t xml:space="preserve"> 14.09.2016)</w:t>
      </w:r>
    </w:p>
    <w:p w:rsidR="008C0A69" w:rsidRPr="00C03A02" w:rsidRDefault="008C0A69" w:rsidP="008C0A69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3A02">
        <w:rPr>
          <w:rFonts w:ascii="Times New Roman" w:hAnsi="Times New Roman" w:cs="Times New Roman"/>
          <w:sz w:val="28"/>
          <w:szCs w:val="28"/>
        </w:rPr>
        <w:t xml:space="preserve">Медведева Е.А., Никитин В.М. Энергопотребление и уровень жизни. – Новосибирск: Наука. </w:t>
      </w:r>
      <w:proofErr w:type="spellStart"/>
      <w:r w:rsidRPr="00C03A02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C03A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3A02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Pr="00C03A02">
        <w:rPr>
          <w:rFonts w:ascii="Times New Roman" w:hAnsi="Times New Roman" w:cs="Times New Roman"/>
          <w:sz w:val="28"/>
          <w:szCs w:val="28"/>
        </w:rPr>
        <w:t>, 1991. – 137 с.</w:t>
      </w:r>
    </w:p>
    <w:p w:rsidR="008C0A69" w:rsidRPr="00C03A02" w:rsidRDefault="008C0A69" w:rsidP="008C0A69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ico"/>
          <w:rFonts w:ascii="Times New Roman" w:hAnsi="Times New Roman" w:cs="Times New Roman"/>
          <w:sz w:val="28"/>
          <w:szCs w:val="28"/>
        </w:rPr>
      </w:pPr>
      <w:r w:rsidRPr="00C03A02">
        <w:rPr>
          <w:rStyle w:val="ico"/>
          <w:rFonts w:ascii="Times New Roman" w:hAnsi="Times New Roman" w:cs="Times New Roman"/>
          <w:sz w:val="28"/>
          <w:szCs w:val="28"/>
        </w:rPr>
        <w:t>Фридрих Б.. Электрическая медицина// Газета "Энергетика и промышленность России" № 12 (176) июнь 2011 года.</w:t>
      </w:r>
      <w:r w:rsidRPr="00C03A02">
        <w:rPr>
          <w:rFonts w:ascii="Times New Roman" w:hAnsi="Times New Roman" w:cs="Times New Roman"/>
          <w:sz w:val="28"/>
          <w:szCs w:val="28"/>
        </w:rPr>
        <w:t xml:space="preserve"> </w:t>
      </w:r>
      <w:r w:rsidRPr="00C03A0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03A02">
        <w:rPr>
          <w:rFonts w:ascii="Times New Roman" w:hAnsi="Times New Roman" w:cs="Times New Roman"/>
          <w:sz w:val="28"/>
          <w:szCs w:val="28"/>
        </w:rPr>
        <w:t xml:space="preserve">: </w:t>
      </w:r>
      <w:r w:rsidRPr="00C03A02">
        <w:rPr>
          <w:rStyle w:val="ico"/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http://www.eprussia.ru/epr/176/13105.htm</w:t>
        </w:r>
      </w:hyperlink>
      <w:r w:rsidRPr="00C03A02">
        <w:rPr>
          <w:rStyle w:val="ico"/>
          <w:rFonts w:ascii="Times New Roman" w:hAnsi="Times New Roman" w:cs="Times New Roman"/>
          <w:sz w:val="28"/>
          <w:szCs w:val="28"/>
        </w:rPr>
        <w:t xml:space="preserve">. </w:t>
      </w:r>
      <w:r w:rsidRPr="00C03A02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 w:rsidRPr="00C03A02">
        <w:rPr>
          <w:rStyle w:val="ico"/>
          <w:rFonts w:ascii="Times New Roman" w:hAnsi="Times New Roman" w:cs="Times New Roman"/>
          <w:sz w:val="28"/>
          <w:szCs w:val="28"/>
        </w:rPr>
        <w:t>14.12.2016)</w:t>
      </w:r>
    </w:p>
    <w:p w:rsidR="008C0A69" w:rsidRPr="00C03A02" w:rsidRDefault="008C0A69" w:rsidP="008C0A69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ico"/>
          <w:rFonts w:ascii="Times New Roman" w:hAnsi="Times New Roman" w:cs="Times New Roman"/>
          <w:sz w:val="28"/>
          <w:szCs w:val="28"/>
          <w:lang w:val="en-US"/>
        </w:rPr>
      </w:pPr>
      <w:r w:rsidRPr="00C03A02">
        <w:rPr>
          <w:rFonts w:ascii="Times New Roman" w:hAnsi="Times New Roman" w:cs="Times New Roman"/>
          <w:sz w:val="28"/>
          <w:szCs w:val="28"/>
          <w:lang w:val="en-US"/>
        </w:rPr>
        <w:t xml:space="preserve">International Energy Outlook-2013 URL: </w:t>
      </w:r>
      <w:r w:rsidRPr="00C03A02">
        <w:rPr>
          <w:rStyle w:val="ico"/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7" w:history="1">
        <w:r w:rsidRPr="00C03A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http://www.eia.gov/forecasts/ieo/</w:t>
        </w:r>
      </w:hyperlink>
      <w:r w:rsidRPr="00C03A02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r w:rsidRPr="00C03A02">
        <w:rPr>
          <w:rFonts w:ascii="Times New Roman" w:hAnsi="Times New Roman" w:cs="Times New Roman"/>
          <w:sz w:val="28"/>
          <w:szCs w:val="28"/>
        </w:rPr>
        <w:t>дата</w:t>
      </w:r>
      <w:r w:rsidRPr="00C03A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3A02">
        <w:rPr>
          <w:rFonts w:ascii="Times New Roman" w:hAnsi="Times New Roman" w:cs="Times New Roman"/>
          <w:sz w:val="28"/>
          <w:szCs w:val="28"/>
        </w:rPr>
        <w:t>обращения</w:t>
      </w:r>
      <w:r w:rsidRPr="00C03A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3A02">
        <w:rPr>
          <w:rStyle w:val="ico"/>
          <w:rFonts w:ascii="Times New Roman" w:hAnsi="Times New Roman" w:cs="Times New Roman"/>
          <w:sz w:val="28"/>
          <w:szCs w:val="28"/>
          <w:lang w:val="en-US"/>
        </w:rPr>
        <w:t>14.12.2016)</w:t>
      </w:r>
    </w:p>
    <w:p w:rsidR="008C0A69" w:rsidRPr="00C03A02" w:rsidRDefault="008C0A69" w:rsidP="008C0A69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 Ю.Н., Федоров Ю.Г. Концептуальные направления развития энергетической инфраструктуры «умного» города. //Энергетическая политика</w:t>
      </w:r>
      <w:proofErr w:type="gramStart"/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ып</w:t>
      </w:r>
      <w:proofErr w:type="spellEnd"/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. 5. – 2014. - с. 64-71</w:t>
      </w:r>
    </w:p>
    <w:p w:rsidR="008C0A69" w:rsidRPr="00C03A02" w:rsidRDefault="008C0A69" w:rsidP="008C0A69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"умный" город? </w:t>
      </w:r>
      <w:r w:rsidRPr="00C03A0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03A02">
        <w:rPr>
          <w:rFonts w:ascii="Times New Roman" w:hAnsi="Times New Roman" w:cs="Times New Roman"/>
          <w:sz w:val="28"/>
          <w:szCs w:val="28"/>
        </w:rPr>
        <w:t>:</w:t>
      </w:r>
      <w:r w:rsidRPr="00C03A02">
        <w:rPr>
          <w:sz w:val="28"/>
          <w:szCs w:val="28"/>
        </w:rPr>
        <w:t xml:space="preserve"> </w:t>
      </w:r>
      <w:hyperlink r:id="rId28" w:history="1"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itunews</w:t>
        </w:r>
        <w:proofErr w:type="spellEnd"/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itu</w:t>
        </w:r>
        <w:proofErr w:type="spellEnd"/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int</w:t>
        </w:r>
        <w:proofErr w:type="spellEnd"/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Note</w:t>
        </w:r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aspx</w:t>
        </w:r>
        <w:proofErr w:type="spellEnd"/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Note</w:t>
        </w:r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=4231</w:t>
        </w:r>
      </w:hyperlink>
    </w:p>
    <w:p w:rsidR="008C0A69" w:rsidRPr="00C03A02" w:rsidRDefault="008C0A69" w:rsidP="008C0A69">
      <w:pPr>
        <w:pStyle w:val="a8"/>
        <w:autoSpaceDE w:val="0"/>
        <w:autoSpaceDN w:val="0"/>
        <w:adjustRightInd w:val="0"/>
        <w:spacing w:after="0" w:line="240" w:lineRule="auto"/>
        <w:ind w:left="1069"/>
        <w:jc w:val="both"/>
        <w:rPr>
          <w:rStyle w:val="ico"/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 w:rsidRPr="00C03A02">
        <w:rPr>
          <w:rStyle w:val="ico"/>
          <w:rFonts w:ascii="Times New Roman" w:hAnsi="Times New Roman" w:cs="Times New Roman"/>
          <w:sz w:val="28"/>
          <w:szCs w:val="28"/>
        </w:rPr>
        <w:t>14.12.2016)</w:t>
      </w:r>
    </w:p>
    <w:p w:rsidR="008C0A69" w:rsidRPr="00C03A02" w:rsidRDefault="008C0A69" w:rsidP="008C0A69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</w:rPr>
        <w:t>Регионы России. Социально-экономические показатели. 2015: Стат. сб. / Росстат.</w:t>
      </w:r>
      <w:r w:rsidRPr="00C03A02">
        <w:rPr>
          <w:rFonts w:ascii="Times New Roman" w:hAnsi="Times New Roman" w:cs="Times New Roman"/>
          <w:sz w:val="28"/>
          <w:szCs w:val="28"/>
        </w:rPr>
        <w:t xml:space="preserve"> М., 2015. </w:t>
      </w:r>
      <w:r w:rsidRPr="00C03A02">
        <w:rPr>
          <w:rFonts w:ascii="Times New Roman" w:hAnsi="Times New Roman" w:cs="Times New Roman"/>
          <w:sz w:val="28"/>
          <w:szCs w:val="28"/>
        </w:rPr>
        <w:t> 1266 с.</w:t>
      </w:r>
    </w:p>
    <w:p w:rsidR="008C0A69" w:rsidRPr="00C03A02" w:rsidRDefault="008C0A69" w:rsidP="008C0A69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Japan Energy Conservation Handbook 2013. The Energy Conservation Center, Japan. </w:t>
      </w:r>
      <w:hyperlink r:id="rId29" w:history="1"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asiaeec</w:t>
        </w:r>
        <w:proofErr w:type="spellEnd"/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col</w:t>
        </w:r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eccj</w:t>
        </w:r>
        <w:proofErr w:type="spellEnd"/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</w:t>
        </w:r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jp</w:t>
        </w:r>
        <w:proofErr w:type="spellEnd"/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databook</w:t>
        </w:r>
        <w:proofErr w:type="spellEnd"/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/2013/</w:t>
        </w:r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handbook</w:t>
        </w:r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13.</w:t>
        </w:r>
        <w:r w:rsidRPr="00C03A0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pdf</w:t>
        </w:r>
      </w:hyperlink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14.09.2016)</w:t>
      </w:r>
    </w:p>
    <w:p w:rsidR="008C0A69" w:rsidRPr="00C03A02" w:rsidRDefault="008C0A69" w:rsidP="008C0A69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</w:rPr>
        <w:t>Агеева Е.В., Коган Ю.М. Потребление электроэнергии и электрификация в России (1990-2007 гг.) //Энергетик, 2008, №10, с.7-11.</w:t>
      </w:r>
    </w:p>
    <w:p w:rsidR="008C0A69" w:rsidRPr="00C03A02" w:rsidRDefault="008C0A69" w:rsidP="008C0A69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</w:rPr>
        <w:t xml:space="preserve">Проект Энергетической стратегии Российской Федерации на период до 2035. [Электронный ресурс] / Министерство энергетики РФ. – Режим доступа. URL:  </w:t>
      </w:r>
      <w:hyperlink r:id="rId30" w:history="1">
        <w:r w:rsidRPr="00C03A02">
          <w:rPr>
            <w:rStyle w:val="a7"/>
            <w:rFonts w:ascii="Times New Roman" w:hAnsi="Times New Roman" w:cs="Times New Roman"/>
            <w:sz w:val="28"/>
            <w:szCs w:val="28"/>
          </w:rPr>
          <w:t>http://minenergo.gov.ru/node/1920</w:t>
        </w:r>
      </w:hyperlink>
      <w:r w:rsidRPr="00C03A02">
        <w:rPr>
          <w:rFonts w:ascii="Times New Roman" w:hAnsi="Times New Roman" w:cs="Times New Roman"/>
          <w:sz w:val="28"/>
          <w:szCs w:val="28"/>
        </w:rPr>
        <w:t xml:space="preserve">  (дата обращения: 01.01.2016).</w:t>
      </w:r>
    </w:p>
    <w:p w:rsidR="008C0A69" w:rsidRPr="00C03A02" w:rsidRDefault="008C0A69" w:rsidP="008C0A69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A02">
        <w:rPr>
          <w:rFonts w:ascii="Times New Roman" w:hAnsi="Times New Roman" w:cs="Times New Roman"/>
          <w:sz w:val="28"/>
          <w:szCs w:val="28"/>
        </w:rPr>
        <w:t xml:space="preserve">Обоснование развития электроэнергетических систем: Методология, модели, методы, их использование/Н.И. </w:t>
      </w:r>
      <w:proofErr w:type="spellStart"/>
      <w:r w:rsidRPr="00C03A02"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 w:rsidRPr="00C03A02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C03A02">
        <w:rPr>
          <w:rFonts w:ascii="Times New Roman" w:hAnsi="Times New Roman" w:cs="Times New Roman"/>
          <w:sz w:val="28"/>
          <w:szCs w:val="28"/>
        </w:rPr>
        <w:t>Подковальников</w:t>
      </w:r>
      <w:proofErr w:type="spellEnd"/>
      <w:r w:rsidRPr="00C03A02">
        <w:rPr>
          <w:rFonts w:ascii="Times New Roman" w:hAnsi="Times New Roman" w:cs="Times New Roman"/>
          <w:sz w:val="28"/>
          <w:szCs w:val="28"/>
        </w:rPr>
        <w:t xml:space="preserve">, В.В. Труфанов и др.; Отв. Ред. Н.И. </w:t>
      </w:r>
      <w:proofErr w:type="spellStart"/>
      <w:r w:rsidRPr="00C03A02"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 w:rsidRPr="00C03A02">
        <w:rPr>
          <w:rFonts w:ascii="Times New Roman" w:hAnsi="Times New Roman" w:cs="Times New Roman"/>
          <w:sz w:val="28"/>
          <w:szCs w:val="28"/>
        </w:rPr>
        <w:t>. - Новосибирск: Наука, 2015. – 448 с.</w:t>
      </w:r>
    </w:p>
    <w:p w:rsidR="002D27FA" w:rsidRDefault="008C0A69" w:rsidP="008C0A69">
      <w:proofErr w:type="spellStart"/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Воропай</w:t>
      </w:r>
      <w:proofErr w:type="spellEnd"/>
      <w:r w:rsidRPr="00C0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Н.И., Осак А.Б.</w:t>
      </w:r>
      <w:r w:rsidRPr="00C03A02">
        <w:rPr>
          <w:rFonts w:ascii="Times New Roman" w:hAnsi="Times New Roman" w:cs="Times New Roman"/>
          <w:sz w:val="28"/>
          <w:szCs w:val="28"/>
        </w:rPr>
        <w:t xml:space="preserve"> Электроэнергетические системы будущего // Энергетическая политика</w:t>
      </w:r>
      <w:proofErr w:type="gramStart"/>
      <w:r w:rsidRPr="00C03A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3A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C03A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3A02"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Pr="00C03A02">
        <w:rPr>
          <w:rFonts w:ascii="Times New Roman" w:hAnsi="Times New Roman" w:cs="Times New Roman"/>
          <w:sz w:val="28"/>
          <w:szCs w:val="28"/>
        </w:rPr>
        <w:t>. 5. - 2014. – С. 60-64.</w:t>
      </w:r>
    </w:p>
    <w:sectPr w:rsidR="002D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30" w:rsidRDefault="00BC7F30" w:rsidP="008C0A69">
      <w:pPr>
        <w:spacing w:after="0" w:line="240" w:lineRule="auto"/>
      </w:pPr>
      <w:r>
        <w:separator/>
      </w:r>
    </w:p>
  </w:endnote>
  <w:endnote w:type="continuationSeparator" w:id="0">
    <w:p w:rsidR="00BC7F30" w:rsidRDefault="00BC7F30" w:rsidP="008C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hitney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30" w:rsidRDefault="00BC7F30" w:rsidP="008C0A69">
      <w:pPr>
        <w:spacing w:after="0" w:line="240" w:lineRule="auto"/>
      </w:pPr>
      <w:r>
        <w:separator/>
      </w:r>
    </w:p>
  </w:footnote>
  <w:footnote w:type="continuationSeparator" w:id="0">
    <w:p w:rsidR="00BC7F30" w:rsidRDefault="00BC7F30" w:rsidP="008C0A69">
      <w:pPr>
        <w:spacing w:after="0" w:line="240" w:lineRule="auto"/>
      </w:pPr>
      <w:r>
        <w:continuationSeparator/>
      </w:r>
    </w:p>
  </w:footnote>
  <w:footnote w:id="1">
    <w:p w:rsidR="008C0A69" w:rsidRPr="00BE4817" w:rsidRDefault="008C0A69" w:rsidP="008C0A69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BE4817">
        <w:rPr>
          <w:rFonts w:ascii="Times New Roman" w:hAnsi="Times New Roman" w:cs="Times New Roman"/>
        </w:rPr>
        <w:t>Страны, входящие в Организацию стран экономического развития (ОЭСР)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DAD"/>
    <w:multiLevelType w:val="multilevel"/>
    <w:tmpl w:val="6640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15F75"/>
    <w:multiLevelType w:val="hybridMultilevel"/>
    <w:tmpl w:val="6C44D370"/>
    <w:lvl w:ilvl="0" w:tplc="E206A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69"/>
    <w:rsid w:val="001A45ED"/>
    <w:rsid w:val="002D27FA"/>
    <w:rsid w:val="003467FD"/>
    <w:rsid w:val="00433A6F"/>
    <w:rsid w:val="004E5540"/>
    <w:rsid w:val="00564B10"/>
    <w:rsid w:val="00577F52"/>
    <w:rsid w:val="007F54E5"/>
    <w:rsid w:val="008C0084"/>
    <w:rsid w:val="008C0A69"/>
    <w:rsid w:val="00BC7F30"/>
    <w:rsid w:val="00C45474"/>
    <w:rsid w:val="00C47404"/>
    <w:rsid w:val="00CB1AAD"/>
    <w:rsid w:val="00CC4207"/>
    <w:rsid w:val="00CC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,Текст сноски Знак1"/>
    <w:basedOn w:val="a"/>
    <w:link w:val="a5"/>
    <w:unhideWhenUsed/>
    <w:rsid w:val="008C0A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Текст сноски Знак Знак Char Знак1,Texto de nota al pie Char Знак1,Texto de nota al pie Знак1,Текст сноски Знак Знак Char Char Знак1,Schriftart: 9 pt Знак1,Schriftart: 10 pt Знак1,Schriftart: 8 pt Знак1,single space Знак1"/>
    <w:basedOn w:val="a0"/>
    <w:link w:val="a4"/>
    <w:rsid w:val="008C0A69"/>
    <w:rPr>
      <w:sz w:val="20"/>
      <w:szCs w:val="20"/>
    </w:rPr>
  </w:style>
  <w:style w:type="character" w:styleId="a6">
    <w:name w:val="footnote reference"/>
    <w:basedOn w:val="a0"/>
    <w:semiHidden/>
    <w:unhideWhenUsed/>
    <w:rsid w:val="008C0A69"/>
    <w:rPr>
      <w:vertAlign w:val="superscript"/>
    </w:rPr>
  </w:style>
  <w:style w:type="character" w:styleId="a7">
    <w:name w:val="Hyperlink"/>
    <w:basedOn w:val="a0"/>
    <w:uiPriority w:val="99"/>
    <w:unhideWhenUsed/>
    <w:rsid w:val="008C0A6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C0A69"/>
    <w:pPr>
      <w:ind w:left="720"/>
      <w:contextualSpacing/>
    </w:pPr>
  </w:style>
  <w:style w:type="character" w:customStyle="1" w:styleId="w">
    <w:name w:val="w"/>
    <w:basedOn w:val="a0"/>
    <w:rsid w:val="008C0A69"/>
  </w:style>
  <w:style w:type="character" w:styleId="a9">
    <w:name w:val="Emphasis"/>
    <w:basedOn w:val="a0"/>
    <w:uiPriority w:val="20"/>
    <w:qFormat/>
    <w:rsid w:val="008C0A69"/>
    <w:rPr>
      <w:i/>
      <w:iCs/>
    </w:rPr>
  </w:style>
  <w:style w:type="paragraph" w:styleId="aa">
    <w:name w:val="Normal (Web)"/>
    <w:basedOn w:val="a"/>
    <w:uiPriority w:val="99"/>
    <w:unhideWhenUsed/>
    <w:rsid w:val="008C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">
    <w:name w:val="ico"/>
    <w:basedOn w:val="a0"/>
    <w:rsid w:val="008C0A69"/>
  </w:style>
  <w:style w:type="paragraph" w:styleId="ab">
    <w:name w:val="Balloon Text"/>
    <w:basedOn w:val="a"/>
    <w:link w:val="ac"/>
    <w:uiPriority w:val="99"/>
    <w:semiHidden/>
    <w:unhideWhenUsed/>
    <w:rsid w:val="008C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0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,Текст сноски Знак1"/>
    <w:basedOn w:val="a"/>
    <w:link w:val="a5"/>
    <w:unhideWhenUsed/>
    <w:rsid w:val="008C0A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Текст сноски Знак Знак Char Знак1,Texto de nota al pie Char Знак1,Texto de nota al pie Знак1,Текст сноски Знак Знак Char Char Знак1,Schriftart: 9 pt Знак1,Schriftart: 10 pt Знак1,Schriftart: 8 pt Знак1,single space Знак1"/>
    <w:basedOn w:val="a0"/>
    <w:link w:val="a4"/>
    <w:rsid w:val="008C0A69"/>
    <w:rPr>
      <w:sz w:val="20"/>
      <w:szCs w:val="20"/>
    </w:rPr>
  </w:style>
  <w:style w:type="character" w:styleId="a6">
    <w:name w:val="footnote reference"/>
    <w:basedOn w:val="a0"/>
    <w:semiHidden/>
    <w:unhideWhenUsed/>
    <w:rsid w:val="008C0A69"/>
    <w:rPr>
      <w:vertAlign w:val="superscript"/>
    </w:rPr>
  </w:style>
  <w:style w:type="character" w:styleId="a7">
    <w:name w:val="Hyperlink"/>
    <w:basedOn w:val="a0"/>
    <w:uiPriority w:val="99"/>
    <w:unhideWhenUsed/>
    <w:rsid w:val="008C0A6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C0A69"/>
    <w:pPr>
      <w:ind w:left="720"/>
      <w:contextualSpacing/>
    </w:pPr>
  </w:style>
  <w:style w:type="character" w:customStyle="1" w:styleId="w">
    <w:name w:val="w"/>
    <w:basedOn w:val="a0"/>
    <w:rsid w:val="008C0A69"/>
  </w:style>
  <w:style w:type="character" w:styleId="a9">
    <w:name w:val="Emphasis"/>
    <w:basedOn w:val="a0"/>
    <w:uiPriority w:val="20"/>
    <w:qFormat/>
    <w:rsid w:val="008C0A69"/>
    <w:rPr>
      <w:i/>
      <w:iCs/>
    </w:rPr>
  </w:style>
  <w:style w:type="paragraph" w:styleId="aa">
    <w:name w:val="Normal (Web)"/>
    <w:basedOn w:val="a"/>
    <w:uiPriority w:val="99"/>
    <w:unhideWhenUsed/>
    <w:rsid w:val="008C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">
    <w:name w:val="ico"/>
    <w:basedOn w:val="a0"/>
    <w:rsid w:val="008C0A69"/>
  </w:style>
  <w:style w:type="paragraph" w:styleId="ab">
    <w:name w:val="Balloon Text"/>
    <w:basedOn w:val="a"/>
    <w:link w:val="ac"/>
    <w:uiPriority w:val="99"/>
    <w:semiHidden/>
    <w:unhideWhenUsed/>
    <w:rsid w:val="008C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0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_philosophy/2445" TargetMode="External"/><Relationship Id="rId13" Type="http://schemas.openxmlformats.org/officeDocument/2006/relationships/chart" Target="charts/chart1.xml"/><Relationship Id="rId18" Type="http://schemas.openxmlformats.org/officeDocument/2006/relationships/hyperlink" Target="http://dic.academic.ru/dic.nsf/ruwiki/15203" TargetMode="External"/><Relationship Id="rId26" Type="http://schemas.openxmlformats.org/officeDocument/2006/relationships/hyperlink" Target="http://www.eprussia.ru/epr/176/13105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fin.ru/press/practical/2009-06/01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enc_philosophy/7405" TargetMode="External"/><Relationship Id="rId17" Type="http://schemas.openxmlformats.org/officeDocument/2006/relationships/hyperlink" Target="http://dic.academic.ru/dic.nsf/ruwiki/250732" TargetMode="External"/><Relationship Id="rId25" Type="http://schemas.openxmlformats.org/officeDocument/2006/relationships/hyperlink" Target="URL:http://www.eia.gov/forecasts/ieo/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177925" TargetMode="External"/><Relationship Id="rId20" Type="http://schemas.openxmlformats.org/officeDocument/2006/relationships/hyperlink" Target="http://dic.academic.ru/dic.nsf/ruwiki/220971" TargetMode="External"/><Relationship Id="rId29" Type="http://schemas.openxmlformats.org/officeDocument/2006/relationships/hyperlink" Target="http://www.asiaeec-col.eccj.or.jp/databook/2013/handbook13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dic.nsf/enc_philosophy/7405" TargetMode="External"/><Relationship Id="rId24" Type="http://schemas.openxmlformats.org/officeDocument/2006/relationships/hyperlink" Target="http://www.stat.go.jp/english/data/handbook/index.ht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ruwiki/6438" TargetMode="External"/><Relationship Id="rId23" Type="http://schemas.openxmlformats.org/officeDocument/2006/relationships/hyperlink" Target="http://realty.vz.ru/forecast/2010/1/11/1528.html" TargetMode="External"/><Relationship Id="rId28" Type="http://schemas.openxmlformats.org/officeDocument/2006/relationships/hyperlink" Target="https://itunews.itu.int/ru/Note.aspx?Note=4231" TargetMode="External"/><Relationship Id="rId10" Type="http://schemas.openxmlformats.org/officeDocument/2006/relationships/hyperlink" Target="http://dic.academic.ru/dic.nsf/enc_philosophy/509/%D0%BA%D0%B0%D1%87%D0%B5%D1%81%D1%82%D0%B2%D0%BE" TargetMode="External"/><Relationship Id="rId19" Type="http://schemas.openxmlformats.org/officeDocument/2006/relationships/hyperlink" Target="http://dic.academic.ru/dic.nsf/ruwiki/16099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enc_philosophy/509" TargetMode="External"/><Relationship Id="rId14" Type="http://schemas.openxmlformats.org/officeDocument/2006/relationships/chart" Target="charts/chart2.xml"/><Relationship Id="rId22" Type="http://schemas.openxmlformats.org/officeDocument/2006/relationships/hyperlink" Target="http://www.mckinsey.com/mgi" TargetMode="External"/><Relationship Id="rId27" Type="http://schemas.openxmlformats.org/officeDocument/2006/relationships/hyperlink" Target="http://www.eia.gov/forecasts/ieo/" TargetMode="External"/><Relationship Id="rId30" Type="http://schemas.openxmlformats.org/officeDocument/2006/relationships/hyperlink" Target="http://minenergo.gov.ru/node/192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dD\2016\&#1053;&#1040;&#1057;&#1045;&#1051;&#1045;&#1053;&#1048;&#1045;\C&#1090;&#1072;&#1090;&#1080;&#1089;&#1090;&#1080;&#1082;&#1072;%20&#1087;&#1086;%20&#1089;&#1090;&#1088;&#1072;&#1085;&#1072;&#1084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dD\2016\C&#1090;&#1072;&#1090;&#1080;&#1089;&#1090;&#1080;&#1082;&#1072;%20&#1087;&#1086;%20&#1089;&#1090;&#1088;&#1072;&#1085;&#1072;&#1084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Лист1!$A$43</c:f>
              <c:strCache>
                <c:ptCount val="1"/>
                <c:pt idx="0">
                  <c:v>США</c:v>
                </c:pt>
              </c:strCache>
            </c:strRef>
          </c:tx>
          <c:xVal>
            <c:numRef>
              <c:f>Лист1!$B$42:$G$42</c:f>
              <c:numCache>
                <c:formatCode>General</c:formatCode>
                <c:ptCount val="6"/>
                <c:pt idx="0">
                  <c:v>1980</c:v>
                </c:pt>
                <c:pt idx="1">
                  <c:v>1990</c:v>
                </c:pt>
                <c:pt idx="2">
                  <c:v>2000</c:v>
                </c:pt>
                <c:pt idx="3">
                  <c:v>2005</c:v>
                </c:pt>
                <c:pt idx="4">
                  <c:v>2010</c:v>
                </c:pt>
                <c:pt idx="5">
                  <c:v>2013</c:v>
                </c:pt>
              </c:numCache>
            </c:numRef>
          </c:xVal>
          <c:yVal>
            <c:numRef>
              <c:f>Лист1!$B$43:$G$43</c:f>
              <c:numCache>
                <c:formatCode>0.0000</c:formatCode>
                <c:ptCount val="6"/>
                <c:pt idx="0">
                  <c:v>63.013217406577965</c:v>
                </c:pt>
                <c:pt idx="1">
                  <c:v>69.685675370337123</c:v>
                </c:pt>
                <c:pt idx="2">
                  <c:v>70.372993389990569</c:v>
                </c:pt>
                <c:pt idx="3">
                  <c:v>70.644490644490645</c:v>
                </c:pt>
                <c:pt idx="4">
                  <c:v>66.671585830962158</c:v>
                </c:pt>
                <c:pt idx="5">
                  <c:v>58.604817728905317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Лист1!$A$44</c:f>
              <c:strCache>
                <c:ptCount val="1"/>
                <c:pt idx="0">
                  <c:v>Россия </c:v>
                </c:pt>
              </c:strCache>
            </c:strRef>
          </c:tx>
          <c:xVal>
            <c:numRef>
              <c:f>Лист1!$B$42:$G$42</c:f>
              <c:numCache>
                <c:formatCode>General</c:formatCode>
                <c:ptCount val="6"/>
                <c:pt idx="0">
                  <c:v>1980</c:v>
                </c:pt>
                <c:pt idx="1">
                  <c:v>1990</c:v>
                </c:pt>
                <c:pt idx="2">
                  <c:v>2000</c:v>
                </c:pt>
                <c:pt idx="3">
                  <c:v>2005</c:v>
                </c:pt>
                <c:pt idx="4">
                  <c:v>2010</c:v>
                </c:pt>
                <c:pt idx="5">
                  <c:v>2013</c:v>
                </c:pt>
              </c:numCache>
            </c:numRef>
          </c:xVal>
          <c:yVal>
            <c:numRef>
              <c:f>Лист1!$B$44:$G$44</c:f>
              <c:numCache>
                <c:formatCode>0.0000</c:formatCode>
                <c:ptCount val="6"/>
                <c:pt idx="1">
                  <c:v>32.694256756756758</c:v>
                </c:pt>
                <c:pt idx="2">
                  <c:v>37.842152868912216</c:v>
                </c:pt>
                <c:pt idx="3">
                  <c:v>36.675518185668523</c:v>
                </c:pt>
                <c:pt idx="4">
                  <c:v>39.354017945531261</c:v>
                </c:pt>
                <c:pt idx="5">
                  <c:v>41.93312300602075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Лист1!$A$45</c:f>
              <c:strCache>
                <c:ptCount val="1"/>
                <c:pt idx="0">
                  <c:v>Япония </c:v>
                </c:pt>
              </c:strCache>
            </c:strRef>
          </c:tx>
          <c:xVal>
            <c:numRef>
              <c:f>Лист1!$B$42:$G$42</c:f>
              <c:numCache>
                <c:formatCode>General</c:formatCode>
                <c:ptCount val="6"/>
                <c:pt idx="0">
                  <c:v>1980</c:v>
                </c:pt>
                <c:pt idx="1">
                  <c:v>1990</c:v>
                </c:pt>
                <c:pt idx="2">
                  <c:v>2000</c:v>
                </c:pt>
                <c:pt idx="3">
                  <c:v>2005</c:v>
                </c:pt>
                <c:pt idx="4">
                  <c:v>2010</c:v>
                </c:pt>
                <c:pt idx="5">
                  <c:v>2013</c:v>
                </c:pt>
              </c:numCache>
            </c:numRef>
          </c:xVal>
          <c:yVal>
            <c:numRef>
              <c:f>Лист1!$B$45:$G$45</c:f>
              <c:numCache>
                <c:formatCode>0.0000</c:formatCode>
                <c:ptCount val="6"/>
                <c:pt idx="0">
                  <c:v>9.1477305085711027</c:v>
                </c:pt>
                <c:pt idx="1">
                  <c:v>54.158607350096709</c:v>
                </c:pt>
                <c:pt idx="2">
                  <c:v>60.160667939705903</c:v>
                </c:pt>
                <c:pt idx="3">
                  <c:v>64.394766532008589</c:v>
                </c:pt>
                <c:pt idx="4">
                  <c:v>68.517560963348387</c:v>
                </c:pt>
                <c:pt idx="5">
                  <c:v>60.049576694700335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Лист1!$A$46</c:f>
              <c:strCache>
                <c:ptCount val="1"/>
                <c:pt idx="0">
                  <c:v>Германия </c:v>
                </c:pt>
              </c:strCache>
            </c:strRef>
          </c:tx>
          <c:xVal>
            <c:numRef>
              <c:f>Лист1!$B$42:$G$42</c:f>
              <c:numCache>
                <c:formatCode>General</c:formatCode>
                <c:ptCount val="6"/>
                <c:pt idx="0">
                  <c:v>1980</c:v>
                </c:pt>
                <c:pt idx="1">
                  <c:v>1990</c:v>
                </c:pt>
                <c:pt idx="2">
                  <c:v>2000</c:v>
                </c:pt>
                <c:pt idx="3">
                  <c:v>2005</c:v>
                </c:pt>
                <c:pt idx="4">
                  <c:v>2010</c:v>
                </c:pt>
                <c:pt idx="5">
                  <c:v>2013</c:v>
                </c:pt>
              </c:numCache>
            </c:numRef>
          </c:xVal>
          <c:yVal>
            <c:numRef>
              <c:f>Лист1!$B$46:$G$46</c:f>
              <c:numCache>
                <c:formatCode>0.0000</c:formatCode>
                <c:ptCount val="6"/>
                <c:pt idx="0">
                  <c:v>45.191079673838296</c:v>
                </c:pt>
                <c:pt idx="1">
                  <c:v>47.988071236559144</c:v>
                </c:pt>
                <c:pt idx="2">
                  <c:v>39.595620997390938</c:v>
                </c:pt>
                <c:pt idx="3">
                  <c:v>38.925148014734809</c:v>
                </c:pt>
                <c:pt idx="4">
                  <c:v>37.018917155903445</c:v>
                </c:pt>
                <c:pt idx="5">
                  <c:v>33.130328867235079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632128"/>
        <c:axId val="171634048"/>
      </c:scatterChart>
      <c:valAx>
        <c:axId val="1716321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Годы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1634048"/>
        <c:crosses val="autoZero"/>
        <c:crossBetween val="midCat"/>
        <c:majorUnit val="10"/>
      </c:valAx>
      <c:valAx>
        <c:axId val="171634048"/>
        <c:scaling>
          <c:orientation val="minMax"/>
        </c:scaling>
        <c:delete val="0"/>
        <c:axPos val="l"/>
        <c:majorGridlines>
          <c:spPr>
            <a:ln>
              <a:solidFill>
                <a:schemeClr val="accent1"/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КВт.ч/кв.м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1632128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7.2983158355205593E-2"/>
          <c:y val="0.83723571011956843"/>
          <c:w val="0.85403346456692908"/>
          <c:h val="8.8690215806357539E-2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Лист1!$A$18</c:f>
              <c:strCache>
                <c:ptCount val="1"/>
                <c:pt idx="0">
                  <c:v>США</c:v>
                </c:pt>
              </c:strCache>
            </c:strRef>
          </c:tx>
          <c:xVal>
            <c:numRef>
              <c:f>Лист1!$B$18:$L$18</c:f>
              <c:numCache>
                <c:formatCode>0</c:formatCode>
                <c:ptCount val="11"/>
                <c:pt idx="0">
                  <c:v>23.541945833726526</c:v>
                </c:pt>
                <c:pt idx="1">
                  <c:v>26.055196943749177</c:v>
                </c:pt>
                <c:pt idx="2">
                  <c:v>32.926373011431771</c:v>
                </c:pt>
                <c:pt idx="3">
                  <c:v>40.906844173777571</c:v>
                </c:pt>
                <c:pt idx="4">
                  <c:v>42.13045862091208</c:v>
                </c:pt>
                <c:pt idx="5">
                  <c:v>45.224406173942512</c:v>
                </c:pt>
                <c:pt idx="6">
                  <c:v>49.520663827287422</c:v>
                </c:pt>
                <c:pt idx="7">
                  <c:v>53.258682601133373</c:v>
                </c:pt>
                <c:pt idx="8">
                  <c:v>57.34306275341693</c:v>
                </c:pt>
                <c:pt idx="9">
                  <c:v>62.043800695249125</c:v>
                </c:pt>
                <c:pt idx="10">
                  <c:v>67.451569029896888</c:v>
                </c:pt>
              </c:numCache>
            </c:numRef>
          </c:xVal>
          <c:yVal>
            <c:numRef>
              <c:f>Лист1!$B$25:$L$25</c:f>
              <c:numCache>
                <c:formatCode>0.00</c:formatCode>
                <c:ptCount val="11"/>
                <c:pt idx="0">
                  <c:v>4.7315277908842122</c:v>
                </c:pt>
                <c:pt idx="1">
                  <c:v>5.604443858955781</c:v>
                </c:pt>
                <c:pt idx="2">
                  <c:v>7.0465265009193381</c:v>
                </c:pt>
                <c:pt idx="3">
                  <c:v>8.330205714690365</c:v>
                </c:pt>
                <c:pt idx="4">
                  <c:v>8.5341756434239002</c:v>
                </c:pt>
                <c:pt idx="5">
                  <c:v>8.2920237530423009</c:v>
                </c:pt>
                <c:pt idx="6">
                  <c:v>8.232455397268323</c:v>
                </c:pt>
                <c:pt idx="7">
                  <c:v>8.2566449250967846</c:v>
                </c:pt>
                <c:pt idx="8">
                  <c:v>8.33140350688757</c:v>
                </c:pt>
                <c:pt idx="9">
                  <c:v>8.4031811510235617</c:v>
                </c:pt>
                <c:pt idx="10">
                  <c:v>8.5167080046489794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Лист1!$A$19</c:f>
              <c:strCache>
                <c:ptCount val="1"/>
                <c:pt idx="0">
                  <c:v>Канада</c:v>
                </c:pt>
              </c:strCache>
            </c:strRef>
          </c:tx>
          <c:xVal>
            <c:numRef>
              <c:f>Лист1!$B$19:$L$19</c:f>
              <c:numCache>
                <c:formatCode>0</c:formatCode>
                <c:ptCount val="11"/>
                <c:pt idx="0">
                  <c:v>20.931969764339708</c:v>
                </c:pt>
                <c:pt idx="1">
                  <c:v>24.32137030995106</c:v>
                </c:pt>
                <c:pt idx="2">
                  <c:v>27.963537906137187</c:v>
                </c:pt>
                <c:pt idx="3">
                  <c:v>33.459758879113721</c:v>
                </c:pt>
                <c:pt idx="4">
                  <c:v>35.285294980921634</c:v>
                </c:pt>
                <c:pt idx="5">
                  <c:v>37.485134759655459</c:v>
                </c:pt>
                <c:pt idx="6">
                  <c:v>40.039810176641183</c:v>
                </c:pt>
                <c:pt idx="7">
                  <c:v>41.909634055265123</c:v>
                </c:pt>
                <c:pt idx="8">
                  <c:v>43.909090909090907</c:v>
                </c:pt>
                <c:pt idx="9">
                  <c:v>46.714903299203634</c:v>
                </c:pt>
                <c:pt idx="10">
                  <c:v>50.028246113422377</c:v>
                </c:pt>
              </c:numCache>
            </c:numRef>
          </c:xVal>
          <c:yVal>
            <c:numRef>
              <c:f>Лист1!$B$26:$L$26</c:f>
              <c:numCache>
                <c:formatCode>0.00</c:formatCode>
                <c:ptCount val="11"/>
                <c:pt idx="0">
                  <c:v>4.8421520675855945</c:v>
                </c:pt>
                <c:pt idx="1">
                  <c:v>6.4192495921696562</c:v>
                </c:pt>
                <c:pt idx="2">
                  <c:v>7.6</c:v>
                </c:pt>
                <c:pt idx="3">
                  <c:v>8.6021505376344081</c:v>
                </c:pt>
                <c:pt idx="4">
                  <c:v>9.1328136190196645</c:v>
                </c:pt>
                <c:pt idx="5">
                  <c:v>9.4168249513753803</c:v>
                </c:pt>
                <c:pt idx="6">
                  <c:v>9.8539709992090696</c:v>
                </c:pt>
                <c:pt idx="7">
                  <c:v>10.256675877520538</c:v>
                </c:pt>
                <c:pt idx="8">
                  <c:v>10.750014716354141</c:v>
                </c:pt>
                <c:pt idx="9">
                  <c:v>11.303856655290103</c:v>
                </c:pt>
                <c:pt idx="10">
                  <c:v>11.926801839281804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Лист1!$A$20</c:f>
              <c:strCache>
                <c:ptCount val="1"/>
                <c:pt idx="0">
                  <c:v>Европа ОСЭР</c:v>
                </c:pt>
              </c:strCache>
            </c:strRef>
          </c:tx>
          <c:xVal>
            <c:numRef>
              <c:f>Лист1!$B$20:$L$20</c:f>
              <c:numCache>
                <c:formatCode>0</c:formatCode>
                <c:ptCount val="11"/>
                <c:pt idx="0">
                  <c:v>16.077643232314355</c:v>
                </c:pt>
                <c:pt idx="1">
                  <c:v>18.268669002490608</c:v>
                </c:pt>
                <c:pt idx="2">
                  <c:v>22.142822861256647</c:v>
                </c:pt>
                <c:pt idx="3">
                  <c:v>26.605999616637913</c:v>
                </c:pt>
                <c:pt idx="4">
                  <c:v>26.268711700540909</c:v>
                </c:pt>
                <c:pt idx="5">
                  <c:v>27.363272542170574</c:v>
                </c:pt>
                <c:pt idx="6">
                  <c:v>29.923884740735634</c:v>
                </c:pt>
                <c:pt idx="7">
                  <c:v>32.693804316399941</c:v>
                </c:pt>
                <c:pt idx="8">
                  <c:v>35.36941291387383</c:v>
                </c:pt>
                <c:pt idx="9">
                  <c:v>38.367805710271462</c:v>
                </c:pt>
                <c:pt idx="10">
                  <c:v>41.75260117531505</c:v>
                </c:pt>
              </c:numCache>
            </c:numRef>
          </c:xVal>
          <c:yVal>
            <c:numRef>
              <c:f>Лист1!$B$27:$L$27</c:f>
              <c:numCache>
                <c:formatCode>0.00</c:formatCode>
                <c:ptCount val="11"/>
                <c:pt idx="0">
                  <c:v>1.1816803287695319</c:v>
                </c:pt>
                <c:pt idx="1">
                  <c:v>1.6081303558613704</c:v>
                </c:pt>
                <c:pt idx="2">
                  <c:v>2.1937367515898094</c:v>
                </c:pt>
                <c:pt idx="3">
                  <c:v>2.7331799884991375</c:v>
                </c:pt>
                <c:pt idx="4">
                  <c:v>3.0023020108899998</c:v>
                </c:pt>
                <c:pt idx="5">
                  <c:v>3.9163687490126549</c:v>
                </c:pt>
                <c:pt idx="6">
                  <c:v>4.1392648341984097</c:v>
                </c:pt>
                <c:pt idx="7">
                  <c:v>4.3773335260803758</c:v>
                </c:pt>
                <c:pt idx="8">
                  <c:v>4.6025358045067204</c:v>
                </c:pt>
                <c:pt idx="9">
                  <c:v>4.8163663505444338</c:v>
                </c:pt>
                <c:pt idx="10">
                  <c:v>5.0298690505918184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Лист1!$A$21</c:f>
              <c:strCache>
                <c:ptCount val="1"/>
                <c:pt idx="0">
                  <c:v>Япония</c:v>
                </c:pt>
              </c:strCache>
            </c:strRef>
          </c:tx>
          <c:xVal>
            <c:numRef>
              <c:f>Лист1!$B$21:$L$21</c:f>
              <c:numCache>
                <c:formatCode>0</c:formatCode>
                <c:ptCount val="11"/>
                <c:pt idx="0">
                  <c:v>17.852305144013986</c:v>
                </c:pt>
                <c:pt idx="1">
                  <c:v>20.957965927574694</c:v>
                </c:pt>
                <c:pt idx="2">
                  <c:v>31.189423388402979</c:v>
                </c:pt>
                <c:pt idx="3">
                  <c:v>33.940754746710788</c:v>
                </c:pt>
                <c:pt idx="4">
                  <c:v>30.827295440349779</c:v>
                </c:pt>
                <c:pt idx="5">
                  <c:v>33.254970022088983</c:v>
                </c:pt>
                <c:pt idx="6">
                  <c:v>35.493661745827985</c:v>
                </c:pt>
                <c:pt idx="7">
                  <c:v>37.779763857002294</c:v>
                </c:pt>
                <c:pt idx="8">
                  <c:v>39.295355466130111</c:v>
                </c:pt>
                <c:pt idx="9">
                  <c:v>40.662778730703259</c:v>
                </c:pt>
                <c:pt idx="10">
                  <c:v>41.396067415730336</c:v>
                </c:pt>
              </c:numCache>
            </c:numRef>
          </c:xVal>
          <c:yVal>
            <c:numRef>
              <c:f>Лист1!$B$28:$L$28</c:f>
              <c:numCache>
                <c:formatCode>0.00</c:formatCode>
                <c:ptCount val="11"/>
                <c:pt idx="0">
                  <c:v>1.0057973681788903</c:v>
                </c:pt>
                <c:pt idx="1">
                  <c:v>1.447650029963188</c:v>
                </c:pt>
                <c:pt idx="2">
                  <c:v>3.1891804340783927</c:v>
                </c:pt>
                <c:pt idx="3">
                  <c:v>4.4244859371307008</c:v>
                </c:pt>
                <c:pt idx="4">
                  <c:v>5.1393230793253997</c:v>
                </c:pt>
                <c:pt idx="5">
                  <c:v>5.6624533764594513</c:v>
                </c:pt>
                <c:pt idx="6">
                  <c:v>6.0541234756097566</c:v>
                </c:pt>
                <c:pt idx="7">
                  <c:v>6.550530255821581</c:v>
                </c:pt>
                <c:pt idx="8">
                  <c:v>6.9250035211267615</c:v>
                </c:pt>
                <c:pt idx="9">
                  <c:v>7.2877831903945118</c:v>
                </c:pt>
                <c:pt idx="10">
                  <c:v>7.5994511060393268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Лист1!$A$22</c:f>
              <c:strCache>
                <c:ptCount val="1"/>
                <c:pt idx="0">
                  <c:v>Россия</c:v>
                </c:pt>
              </c:strCache>
            </c:strRef>
          </c:tx>
          <c:xVal>
            <c:numRef>
              <c:f>Лист1!$B$22:$L$22</c:f>
              <c:numCache>
                <c:formatCode>General</c:formatCode>
                <c:ptCount val="11"/>
                <c:pt idx="2" formatCode="0">
                  <c:v>12.731951781118786</c:v>
                </c:pt>
                <c:pt idx="3" formatCode="0">
                  <c:v>8.6534762297334442</c:v>
                </c:pt>
                <c:pt idx="4" formatCode="0">
                  <c:v>15.129461161651504</c:v>
                </c:pt>
                <c:pt idx="5" formatCode="0">
                  <c:v>16.604573378839593</c:v>
                </c:pt>
                <c:pt idx="6" formatCode="0">
                  <c:v>21.02602467735073</c:v>
                </c:pt>
                <c:pt idx="7" formatCode="0">
                  <c:v>24.985111127094871</c:v>
                </c:pt>
                <c:pt idx="8" formatCode="0">
                  <c:v>28.664809792567613</c:v>
                </c:pt>
                <c:pt idx="9" formatCode="0">
                  <c:v>32.431369617224888</c:v>
                </c:pt>
                <c:pt idx="10" formatCode="0">
                  <c:v>35.177711761121266</c:v>
                </c:pt>
              </c:numCache>
            </c:numRef>
          </c:xVal>
          <c:yVal>
            <c:numRef>
              <c:f>Лист1!$B$29:$L$29</c:f>
              <c:numCache>
                <c:formatCode>General</c:formatCode>
                <c:ptCount val="11"/>
                <c:pt idx="2">
                  <c:v>1.18</c:v>
                </c:pt>
                <c:pt idx="3">
                  <c:v>1.4</c:v>
                </c:pt>
                <c:pt idx="4" formatCode="0.00">
                  <c:v>1.72</c:v>
                </c:pt>
                <c:pt idx="5" formatCode="0.00">
                  <c:v>1.898293515358362</c:v>
                </c:pt>
                <c:pt idx="6" formatCode="0.00">
                  <c:v>2.8671922422351437</c:v>
                </c:pt>
                <c:pt idx="7" formatCode="0.00">
                  <c:v>3.4184107746529526</c:v>
                </c:pt>
                <c:pt idx="8" formatCode="0.00">
                  <c:v>4.0197860441251931</c:v>
                </c:pt>
                <c:pt idx="9" formatCode="0.00">
                  <c:v>4.6423569078947367</c:v>
                </c:pt>
                <c:pt idx="10" formatCode="0.00">
                  <c:v>5.2328441499085931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Лист1!$A$23</c:f>
              <c:strCache>
                <c:ptCount val="1"/>
                <c:pt idx="0">
                  <c:v>Китай</c:v>
                </c:pt>
              </c:strCache>
            </c:strRef>
          </c:tx>
          <c:xVal>
            <c:numRef>
              <c:f>Лист1!$B$23:$L$23</c:f>
              <c:numCache>
                <c:formatCode>General</c:formatCode>
                <c:ptCount val="11"/>
                <c:pt idx="4" formatCode="0">
                  <c:v>6.8360292637089737</c:v>
                </c:pt>
                <c:pt idx="5" formatCode="0">
                  <c:v>10.014435714702961</c:v>
                </c:pt>
                <c:pt idx="6" formatCode="0">
                  <c:v>13.62515764970416</c:v>
                </c:pt>
                <c:pt idx="7" formatCode="0">
                  <c:v>18.066443015562388</c:v>
                </c:pt>
                <c:pt idx="8" formatCode="0">
                  <c:v>23.569300355386439</c:v>
                </c:pt>
                <c:pt idx="9" formatCode="0">
                  <c:v>29.663927839753292</c:v>
                </c:pt>
                <c:pt idx="10" formatCode="0">
                  <c:v>35.573385561737055</c:v>
                </c:pt>
              </c:numCache>
            </c:numRef>
          </c:xVal>
          <c:yVal>
            <c:numRef>
              <c:f>Лист1!$B$30:$L$30</c:f>
              <c:numCache>
                <c:formatCode>General</c:formatCode>
                <c:ptCount val="11"/>
                <c:pt idx="4" formatCode="0.00">
                  <c:v>0.525910463789516</c:v>
                </c:pt>
                <c:pt idx="5" formatCode="0.00">
                  <c:v>0.78240184882294517</c:v>
                </c:pt>
                <c:pt idx="6" formatCode="0.00">
                  <c:v>1.0841301267683794</c:v>
                </c:pt>
                <c:pt idx="7" formatCode="0.00">
                  <c:v>1.4468323476914475</c:v>
                </c:pt>
                <c:pt idx="8" formatCode="0.00">
                  <c:v>1.8857429227842195</c:v>
                </c:pt>
                <c:pt idx="9" formatCode="0.00">
                  <c:v>2.3887935382989358</c:v>
                </c:pt>
                <c:pt idx="10" formatCode="0.00">
                  <c:v>2.9175371612931675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8020096"/>
        <c:axId val="198026368"/>
      </c:scatterChart>
      <c:valAx>
        <c:axId val="198020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Душевой ВВП, долл. (2005 г.)/чел.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8026368"/>
        <c:crosses val="autoZero"/>
        <c:crossBetween val="midCat"/>
      </c:valAx>
      <c:valAx>
        <c:axId val="198026368"/>
        <c:scaling>
          <c:orientation val="minMax"/>
        </c:scaling>
        <c:delete val="0"/>
        <c:axPos val="l"/>
        <c:majorGridlines>
          <c:spPr>
            <a:ln>
              <a:solidFill>
                <a:schemeClr val="bg2">
                  <a:lumMod val="90000"/>
                </a:schemeClr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Душевое потребление электроэнергии, КВт.ч/чел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8020096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1.5861316266304989E-2"/>
          <c:y val="0.80049401951964483"/>
          <c:w val="0.95495575502591112"/>
          <c:h val="0.1445393530755652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K_Goroshkin</dc:creator>
  <cp:lastModifiedBy>K_Goroshkin</cp:lastModifiedBy>
  <cp:revision>1</cp:revision>
  <dcterms:created xsi:type="dcterms:W3CDTF">2016-12-28T07:47:00Z</dcterms:created>
  <dcterms:modified xsi:type="dcterms:W3CDTF">2016-12-28T07:48:00Z</dcterms:modified>
</cp:coreProperties>
</file>